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1391.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1.6279069767443"/>
        <w:gridCol w:w="5731.162790697674"/>
        <w:gridCol w:w="1262.5581395348836"/>
        <w:gridCol w:w="5660.232558139534"/>
        <w:gridCol w:w="1191.6279069767443"/>
        <w:gridCol w:w="5731.162790697674"/>
        <w:gridCol w:w="622.6279069767479"/>
        <w:tblGridChange w:id="0">
          <w:tblGrid>
            <w:gridCol w:w="1191.6279069767443"/>
            <w:gridCol w:w="5731.162790697674"/>
            <w:gridCol w:w="1262.5581395348836"/>
            <w:gridCol w:w="5660.232558139534"/>
            <w:gridCol w:w="1191.6279069767443"/>
            <w:gridCol w:w="5731.162790697674"/>
            <w:gridCol w:w="622.6279069767479"/>
          </w:tblGrid>
        </w:tblGridChange>
      </w:tblGrid>
      <w:tr>
        <w:trPr>
          <w:cantSplit w:val="0"/>
          <w:trHeight w:val="440" w:hRule="atLeast"/>
          <w:tblHeader w:val="0"/>
        </w:trPr>
        <w:tc>
          <w:tcPr>
            <w:gridSpan w:val="6"/>
            <w:shd w:fill="8e7cc3"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Design and Technology Progression</w:t>
            </w:r>
            <w:r w:rsidDel="00000000" w:rsidR="00000000" w:rsidRPr="00000000">
              <w:rPr>
                <w:rtl w:val="0"/>
              </w:rPr>
            </w:r>
          </w:p>
        </w:tc>
      </w:tr>
      <w:tr>
        <w:trPr>
          <w:cantSplit w:val="0"/>
          <w:trHeight w:val="440" w:hRule="atLeast"/>
          <w:tblHeader w:val="0"/>
        </w:trPr>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We believe in sparking the potential of every child through a curriculum that empowers them to become confident designers, makers, and evaluators. We weave these essential skills such as our 6Cs, through all projects, fostering a spirit of innovation, problem-solving, and critical thinking. Throughout the process, children will generate, develop, model and communicate their ideas through talking, drawing, templates, mock-ups and, where appropriate, information and communication technology (this will include the use of annotated sketches, cross sectional and exploded diagrams and 3D modelling). Children will also learn how to evaluate their work against existing products and their own design criteria taking into account the views of others. Within the design and evaluation process, children will also explore the work/products/architecture of others and how this informs their own learning.</w:t>
            </w:r>
          </w:p>
        </w:tc>
      </w:tr>
      <w:tr>
        <w:trPr>
          <w:cantSplit w:val="0"/>
          <w:trHeight w:val="440" w:hRule="atLeast"/>
          <w:tblHeader w:val="0"/>
        </w:trPr>
        <w:tc>
          <w:tcPr>
            <w:gridSpan w:val="6"/>
            <w:shd w:fill="8e7cc3"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EYFS</w:t>
            </w:r>
          </w:p>
        </w:tc>
      </w:tr>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Tiny Steps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Nursery </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w:t>
            </w:r>
          </w:p>
        </w:tc>
      </w:tr>
      <w:tr>
        <w:trPr>
          <w:cantSplit w:val="0"/>
          <w:trHeight w:val="44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Make simple models which express their ideas.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Explore different materials freely, to develop their ideas about how to use them and what to make. </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Join different materials and explore different textures.</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Make imaginative and complex ‘small worlds’ with blocks and construction kits, such as a city with different buildings and a park.</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Safely use and explore a variety of materials, tools and techniques, experimenting with colour, design, texture, form and function.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Share their creations, explaining the process they have used.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r>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Textiles (e.g. Making Puppets)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Textiles (e.g. Fashion Fusion)</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Textiles (e.g. Transformations)</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Generate ideas based on stories or animals, considering function and audience. Using simple sketches.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garments or accessories considering cultural influences, historical trends, and personal style. Using annotated sketches.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Learning about techniques like dyeing, printing, patchwork, and appliqué. </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Choose and use simple materials like paper, card, fabric, and recycled items to create their products.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Safely use sewing machines, hand sewing techniques, and textile manipulation skills to create their designs.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Using a variety of textiles like natural fibres, synthetic blends, and recycled fabrics, they'll design and create unique pieces like bags, scarves, tapestries, or even small garments.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against design criteria and refine them based on feedback.</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originality, functionality, and quality of construction, reflecting on different cultural styles.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creativity, function, and quality of construction. They'll discuss the significance of colour, texture, and pattern in design, reflecting on different cultural influences in textile arts.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and use basic joining techniques like glueing, taping, and stitching.</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different textile types, garment construction methods, and basic sewing techniques.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They'll learn about different types of textile dyes, printing methods, and tools, exploring safety and sustainable practices.</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Mechanisms (e.g. Moving Vehicles)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Monitoring and controlling (e.g. Coding Creations)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Mechanisms (e.g. Mechanical Mayhem)</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Sketch and model vehicles with wheels or other mechanisms (sliders), focusing on stability and movement.</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and code simple programs for robots or digital devices considering functionality and user experience.</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and model moving contraptions with complex mechanisms like chains, cams, and cranks considering function and creativity. Using exploded diagrams, cross sectional diagrams or detailed diagrams.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Select appropriate materials like cardboard, wooden blocks, and straws to construct their vehicles.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coding software and robotics kits to program their creations to perform specific actions.</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wood, cardboard, string, and recycled materials to construct their moving machines.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Test their products e.g. testing vehicles for speed, distance, and manoeuvrability, making improvements as needed.</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programs for efficiency, functionality, and user-friendliness</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Test their contraptions for movement, complexity, and accuracy, making adjustments as needed and sharing design ideas.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Discover and apply principles of axles and wheels, and explore different propulsion methods.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Understanding how sequencing  and input and output can be used within programming to control aspects.</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different mechanical principles, understand force and movement concepts, and practice advanced joining techniques.</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Cooking  (e.g. Food fun)</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Cooking (e.g. seasonal food)</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Cooking (e.g. Global Grub Challenge)</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healthy and appealing snacks or meals considering taste, presentation, and dietary needs.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Research different seasonal ingredients available, considering the impact of weather and climate.. Plan a simple savoury dish that utilises seasonal ingredients.</w:t>
            </w:r>
          </w:p>
          <w:p w:rsidR="00000000" w:rsidDel="00000000" w:rsidP="00000000" w:rsidRDefault="00000000" w:rsidRPr="00000000" w14:paraId="0000007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Consider factors like taste, texture, and colour combinations when designing the dish.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Research and design a meal or dish representing a specific country or culture, considering ingredients, flavours, and traditions. </w:t>
            </w:r>
            <w:r w:rsidDel="00000000" w:rsidR="00000000" w:rsidRPr="00000000">
              <w:rPr>
                <w:rtl w:val="0"/>
              </w:rPr>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Safely follow recipes and use basic kitchen tools to prepare their chosen foods.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Follow a recipe with clear instructions, demonstrating safe and hygienic practices. Utilise appropriate cooking techniques for the chosen ingredients and dish.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Plan and prepare the chosen dish in groups, adhering to hygiene and safety regulations.</w:t>
            </w:r>
            <w:r w:rsidDel="00000000" w:rsidR="00000000" w:rsidRPr="00000000">
              <w:rPr>
                <w:rtl w:val="0"/>
              </w:rPr>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taste, presentation, and nutritional value, reflecting on healthy choices.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Discuss the taste, texture, and appearance of the finished dish.</w:t>
            </w:r>
          </w:p>
          <w:p w:rsidR="00000000" w:rsidDel="00000000" w:rsidP="00000000" w:rsidRDefault="00000000" w:rsidRPr="00000000" w14:paraId="0000007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Reflect on how the use of seasonal ingredients impacted the overall quality of the dish.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authenticity, taste, and presentation, sharing their research and cultural insights with the class.</w:t>
            </w:r>
            <w:r w:rsidDel="00000000" w:rsidR="00000000" w:rsidRPr="00000000">
              <w:rPr>
                <w:rtl w:val="0"/>
              </w:rPr>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food hygiene and safety, basic cooking techniques, and healthy ingredients.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 where different ingredients (fruits, vegetables, meat, fish, grains) are typically grown, reared, caught, or processed.</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diverse cuisines and food cultures, explore cooking techniques from different regions, and practice teamwork and kitchen safety.</w:t>
            </w: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r>
      <w:tr>
        <w:trPr>
          <w:cantSplit w:val="0"/>
          <w:trHeight w:val="420" w:hRule="atLeast"/>
          <w:tblHeader w:val="0"/>
        </w:trPr>
        <w:tc>
          <w:tcPr>
            <w:gridSpan w:val="6"/>
            <w:shd w:fill="8e7cc3"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Vocabulary</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Function, audience, materials, joining, stability, manoeuvrability, propulsion, nutrition, hygiene, presentation.</w:t>
            </w:r>
          </w:p>
        </w:tc>
        <w:tc>
          <w:tcPr>
            <w:gridSpan w:val="2"/>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Originality, functionality, cultural influences, sewing, garments, sequencing, input, output, programming, seasonal, ingredients, recipe, grown, reared, caught, processed.</w:t>
            </w:r>
          </w:p>
        </w:tc>
        <w:tc>
          <w:tcPr>
            <w:gridSpan w:val="2"/>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Dyeing, printing, patchwork, appliqué,  natural fibres, synthetic blends, recycled fabrics, sustainable, chains, cams, and cranks, diverse cuisines and food cultures.</w:t>
            </w:r>
          </w:p>
          <w:p w:rsidR="00000000" w:rsidDel="00000000" w:rsidP="00000000" w:rsidRDefault="00000000" w:rsidRPr="00000000" w14:paraId="0000009D">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r>
    </w:tbl>
    <w:p w:rsidR="00000000" w:rsidDel="00000000" w:rsidP="00000000" w:rsidRDefault="00000000" w:rsidRPr="00000000" w14:paraId="000000A0">
      <w:pPr>
        <w:rPr>
          <w:sz w:val="20"/>
          <w:szCs w:val="20"/>
        </w:rPr>
      </w:pPr>
      <w:r w:rsidDel="00000000" w:rsidR="00000000" w:rsidRPr="00000000">
        <w:rPr>
          <w:rtl w:val="0"/>
        </w:rPr>
      </w:r>
    </w:p>
    <w:tbl>
      <w:tblPr>
        <w:tblStyle w:val="Table2"/>
        <w:tblW w:w="21960.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6180"/>
        <w:gridCol w:w="1125"/>
        <w:gridCol w:w="6195"/>
        <w:gridCol w:w="1095"/>
        <w:gridCol w:w="6225"/>
        <w:tblGridChange w:id="0">
          <w:tblGrid>
            <w:gridCol w:w="1140"/>
            <w:gridCol w:w="6180"/>
            <w:gridCol w:w="1125"/>
            <w:gridCol w:w="6195"/>
            <w:gridCol w:w="1095"/>
            <w:gridCol w:w="6225"/>
          </w:tblGrid>
        </w:tblGridChange>
      </w:tblGrid>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Mechanisms (e.g. Whimsical Windmills)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Mechanisms (e.g. Mavourless mechanisms)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1: 3D modelling (e.g. Model makers)</w:t>
            </w:r>
          </w:p>
        </w:tc>
      </w:tr>
      <w:tr>
        <w:trPr>
          <w:cantSplit w:val="0"/>
          <w:trHeight w:val="81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Sketch and model a sustainable product e.g.  windmills with different blade shapes and sizes, focusing on harnessing wind power.</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Dive into the fascinating world of mechanisms! Students will learn about levers and linkages.  Using annotated sketches.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popular 3D modelling software like Tinkercad or Blender, exploring basic shapes, tools, and techniques. </w:t>
            </w:r>
          </w:p>
        </w:tc>
      </w:tr>
      <w:tr>
        <w:trPr>
          <w:cantSplit w:val="0"/>
          <w:trHeight w:val="49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paper, cardboard, straws, and recycled materials to construct their windmills.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Using a variety of materials like wood, cardboard, string, and recycled items, they'll design and build their own contraptions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Using their chosen software, they'll design and model unique 3D creations like characters, toys, props, or even miniature buildings.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Test their windmills in different wind conditions, analyse their effectiveness, and improve their designs.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functionality, efficiency, and complexity. They'll refine their designs based on testing and explore ways to optimise their mechanisms.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models for accuracy, creativity, and adherence to design principles. They'll learn about printing their creations on 3D printers (if available) or exporting them for online platforms.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wind energy as a renewable resource, understand basic wind mechanics, and practise safe tool handling.</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earn how to calculate force and leverage, and practice precision measurements and construction techniques.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Develop skills in manipulating shapes, adding details, applying textures, and understanding basic 3D modelling concepts.</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Construction (e.g. Card Construction Kings &amp; Queens)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Construction (e.g. Bridge Builders or bird houses)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2: Construction (e.g. Sustainable Homes)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Plan and build towering, stable castles or other structures using playing cards. Using simple sketches.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and model constructions e.g. bridges considering weight, stability, and aesthetic appeal. Using exploded diagrams, cross sectional diagrams or detailed diagrams.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and model miniature shelters or homes considering sustainability, material reuse, and environmental impact. Using annotated sketches.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Develop strategies for balancing and reinforcing their structures using card connections and adhesive tape.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a variety of materials like wood, cardboard, straws, and paperclips to construct their bridges.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recycled materials like cardboard, plastic bottles, and natural elements to construct their sustainable homes.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height, stability, and creativity, sharing building tips and discussing architectural features.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Test their products e.g. bridges for weight capacity, sturdiness, and visual impact, comparing different designs (informed by current structures)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sustainability, sturdiness, and creativity, discussing the importance of eco-friendly design.</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basic structures like arches, towers, and beams, explore different joining techniques, and practise precise construction methods.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different construction types, understand principles of force and tension, and practise accurate measurement and cutting skills.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different construction materials, explore recycling and upcycling concepts, and discuss environmental responsibility.</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Cooking (e.g. Yummy Snack Attack)</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Electrical circuits (e.g Light up Lanterns or pressure pads)</w:t>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Project 3: Electrical circuits (e.g. Light up fashion show)</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Design healthy and creative snack recipes considering taste, dietary needs, and presentation.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Plan and sketch with light sources considering aesthetics, function, and safety. Using annotated sketches.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Design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Sketch and create wearable accessories or clothing with integrated LED lights considering function, safety, and style.</w:t>
            </w:r>
          </w:p>
          <w:p w:rsidR="00000000" w:rsidDel="00000000" w:rsidP="00000000" w:rsidRDefault="00000000" w:rsidRPr="00000000" w14:paraId="000000E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Using exploded diagrams, cross sectional diagrams or detailed diagrams.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Safely follow recipes and use basic kitchen tools to prepare their nutritious snacks.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Select and safely use materials like paper, foil, cardboard, and basic electrical components to build their lanterns.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fabric, cardboard, recycled materials, and basic circuitry components to construct their illuminated designs.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their creations for taste, visual appeal, and healthiness, reflecting on balanced ingredients and portion control.</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Assess their product for brightness, design quality, and adherence to safety guidelines.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Evaluate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Assess their creations for brightness, originality, and adherence to safety guidelines, showcasing them in a school fashion show.</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Learn about healthy eating habits, basic knife skills, and kitchen safety procedures.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Understand basic circuits and electrical safety, explore different light sources, and practise safe tool handling.</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Technical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basic circuits and electrical safety, understand different light sources, and practise safe tool handling and battery connection.</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r>
      <w:tr>
        <w:trPr>
          <w:cantSplit w:val="0"/>
          <w:trHeight w:val="420" w:hRule="atLeast"/>
          <w:tblHeader w:val="0"/>
        </w:trPr>
        <w:tc>
          <w:tcPr>
            <w:gridSpan w:val="6"/>
            <w:shd w:fill="8e7cc3"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Vocabulary</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Sustainable, renewable, recycled, structures, connections, stability, joining, taste, dietary needs, balanced ingredients.</w:t>
            </w:r>
          </w:p>
        </w:tc>
        <w:tc>
          <w:tcPr>
            <w:gridSpan w:val="2"/>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Levers, linkages,  functionality, efficiency, and complexity, weight capacity, sturdiness, stability, and aesthetic appeal, force, tension, electrical components (see Science vocab). </w:t>
            </w:r>
          </w:p>
        </w:tc>
        <w:tc>
          <w:tcPr>
            <w:gridSpan w:val="2"/>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3D Modelling, manipulating shapes, adding details, applying textures, sustainability, material reuse, and environmental impact, eco-friendly, environmental responsibility, integrated, LED, electrical components vocab (see science)</w:t>
            </w:r>
          </w:p>
        </w:tc>
      </w:tr>
    </w:tbl>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rtl w:val="0"/>
        </w:rPr>
      </w:r>
    </w:p>
    <w:sectPr>
      <w:footerReference r:id="rId6"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rPr/>
    </w:pPr>
    <w:r w:rsidDel="00000000" w:rsidR="00000000" w:rsidRPr="00000000">
      <w:rPr>
        <w:rtl w:val="0"/>
      </w:rPr>
      <w:t xml:space="preserve">Created by Jake Reeves-Kemp</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