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2280.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Change w:id="0">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
        </w:tblGridChange>
      </w:tblGrid>
      <w:tr>
        <w:trPr>
          <w:cantSplit w:val="0"/>
          <w:trHeight w:val="420" w:hRule="atLeast"/>
          <w:tblHeader w:val="0"/>
        </w:trPr>
        <w:tc>
          <w:tcPr>
            <w:gridSpan w:val="17"/>
          </w:tcPr>
          <w:p w:rsidR="00000000" w:rsidDel="00000000" w:rsidP="00000000" w:rsidRDefault="00000000" w:rsidRPr="00000000" w14:paraId="00000002">
            <w:pPr>
              <w:widowControl w:val="0"/>
              <w:spacing w:line="240" w:lineRule="auto"/>
              <w:rPr>
                <w:rFonts w:ascii="Pangolin" w:cs="Pangolin" w:eastAsia="Pangolin" w:hAnsi="Pangolin"/>
                <w:sz w:val="20"/>
                <w:szCs w:val="20"/>
                <w:highlight w:val="yellow"/>
              </w:rPr>
            </w:pPr>
            <w:r w:rsidDel="00000000" w:rsidR="00000000" w:rsidRPr="00000000">
              <w:rPr>
                <w:rFonts w:ascii="Pangolin" w:cs="Pangolin" w:eastAsia="Pangolin" w:hAnsi="Pangolin"/>
                <w:sz w:val="20"/>
                <w:szCs w:val="20"/>
                <w:rtl w:val="0"/>
              </w:rPr>
              <w:t xml:space="preserve">RE Progression of Knowledge - Strand Progression based on the National Curriculum and York Agreed Syllabus</w:t>
            </w:r>
            <w:r w:rsidDel="00000000" w:rsidR="00000000" w:rsidRPr="00000000">
              <w:rPr>
                <w:rtl w:val="0"/>
              </w:rPr>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RE Progression</w:t>
            </w:r>
            <w:r w:rsidDel="00000000" w:rsidR="00000000" w:rsidRPr="00000000">
              <w:rPr>
                <w:rtl w:val="0"/>
              </w:rPr>
            </w:r>
          </w:p>
        </w:tc>
      </w:tr>
      <w:tr>
        <w:trPr>
          <w:cantSplit w:val="0"/>
          <w:trHeight w:val="440" w:hRule="atLeast"/>
          <w:tblHeader w:val="0"/>
        </w:trPr>
        <w:tc>
          <w:tcPr>
            <w:gridSpan w:val="17"/>
            <w:shd w:fill="ff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The principal aim of RE is to engage pupils in a systematic enquiry into significant human questions which religion and worldwide views address, so that they can develop their understanding and skills needed to appreciate and appraise varied responses to these questions, as well as develop responses of their own. Our curriculum is based around a key question approach. These are to support the delivery of high quality RE that enables coherence and progression in children’s learning. </w:t>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EYFS</w:t>
            </w:r>
          </w:p>
        </w:tc>
      </w:tr>
      <w:tr>
        <w:trPr>
          <w:cantSplit w:val="0"/>
          <w:trHeight w:val="440" w:hRule="atLeast"/>
          <w:tblHeader w:val="0"/>
        </w:trPr>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Tiny Steps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Nursery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 </w:t>
            </w:r>
          </w:p>
        </w:tc>
      </w:tr>
      <w:tr>
        <w:trPr>
          <w:cantSplit w:val="0"/>
          <w:trHeight w:val="44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Notice differences between people.</w:t>
            </w:r>
          </w:p>
          <w:p w:rsidR="00000000" w:rsidDel="00000000" w:rsidP="00000000" w:rsidRDefault="00000000" w:rsidRPr="00000000" w14:paraId="00000058">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Continue developing positive attitudes about the differences between people.</w:t>
            </w:r>
          </w:p>
          <w:p w:rsidR="00000000" w:rsidDel="00000000" w:rsidP="00000000" w:rsidRDefault="00000000" w:rsidRPr="00000000" w14:paraId="00000060">
            <w:pPr>
              <w:widowControl w:val="0"/>
              <w:numPr>
                <w:ilvl w:val="0"/>
                <w:numId w:val="3"/>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Make connections between the features of their family and other families.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Know some similarities and differences between different religious and cultural communities in this country, drawing on their experiences and what has been read in class.</w:t>
            </w:r>
          </w:p>
          <w:p w:rsidR="00000000" w:rsidDel="00000000" w:rsidP="00000000" w:rsidRDefault="00000000" w:rsidRPr="00000000" w14:paraId="00000067">
            <w:pPr>
              <w:widowControl w:val="0"/>
              <w:numPr>
                <w:ilvl w:val="0"/>
                <w:numId w:val="2"/>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F1 Which stories are special and why?</w:t>
            </w:r>
          </w:p>
          <w:p w:rsidR="00000000" w:rsidDel="00000000" w:rsidP="00000000" w:rsidRDefault="00000000" w:rsidRPr="00000000" w14:paraId="00000068">
            <w:pPr>
              <w:widowControl w:val="0"/>
              <w:numPr>
                <w:ilvl w:val="0"/>
                <w:numId w:val="2"/>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F2 Which people are special and why?</w:t>
            </w:r>
          </w:p>
          <w:p w:rsidR="00000000" w:rsidDel="00000000" w:rsidP="00000000" w:rsidRDefault="00000000" w:rsidRPr="00000000" w14:paraId="00000069">
            <w:pPr>
              <w:widowControl w:val="0"/>
              <w:numPr>
                <w:ilvl w:val="0"/>
                <w:numId w:val="2"/>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F3. What places are special and why?</w:t>
            </w:r>
          </w:p>
          <w:p w:rsidR="00000000" w:rsidDel="00000000" w:rsidP="00000000" w:rsidRDefault="00000000" w:rsidRPr="00000000" w14:paraId="0000006A">
            <w:pPr>
              <w:widowControl w:val="0"/>
              <w:numPr>
                <w:ilvl w:val="0"/>
                <w:numId w:val="2"/>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F4. What times are special and why?</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u w:val="none"/>
              </w:rPr>
            </w:pPr>
            <w:r w:rsidDel="00000000" w:rsidR="00000000" w:rsidRPr="00000000">
              <w:rPr>
                <w:rFonts w:ascii="Pangolin" w:cs="Pangolin" w:eastAsia="Pangolin" w:hAnsi="Pangolin"/>
                <w:b w:val="1"/>
                <w:sz w:val="20"/>
                <w:szCs w:val="20"/>
                <w:rtl w:val="0"/>
              </w:rPr>
              <w:t xml:space="preserve">F5. Being special: Where do we belong</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u w:val="none"/>
              </w:rPr>
            </w:pPr>
            <w:r w:rsidDel="00000000" w:rsidR="00000000" w:rsidRPr="00000000">
              <w:rPr>
                <w:rFonts w:ascii="Pangolin" w:cs="Pangolin" w:eastAsia="Pangolin" w:hAnsi="Pangolin"/>
                <w:b w:val="1"/>
                <w:sz w:val="20"/>
                <w:szCs w:val="20"/>
                <w:rtl w:val="0"/>
              </w:rPr>
              <w:t xml:space="preserve">F6: What is special about our world</w:t>
            </w:r>
          </w:p>
        </w:tc>
      </w:tr>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r>
      <w:tr>
        <w:trPr>
          <w:cantSplit w:val="0"/>
          <w:trHeight w:val="63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does it mean to belong to a Faith Community?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Who is a Christian and what do they believe?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does it mean to be a Christain in Britain today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does it mean to be a Hindu in Britain today?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Why do some people think God exists?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Is it better to express your religion in arts and architecture or in charity and generosity?</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concept of a faith community, including its characteristics.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Begin to compare and contrast different faith communities, identifying similarities and differences.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core Christian beliefs.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Identifying key features of a religion.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Challenges and opportunities of being a Christian in modern Britain.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Empathetic reasoning - understanding how lives are affected by choices and beliefs.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core Hindu beliefs like karma, dharma, reincarnation, and the importance of following a righteous path.</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sources and personal accounts to draw conclusions and find information.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theImportance of religious experiences and faith in belief systems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Exploring evidence - Understanding the role of evidence and faith in religious belief.</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different ways religions are expressed, including: artistic traditions and social action.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Critical thinking - strengths and weaknesses of different expressions.</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How and why do we celebrate special and sacred times?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makes some places sacred?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Why is the Bible so important for Christians today?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How do people from religious and non-religious communities celebrate key festivals?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If God is everywhere, why go to a place of worship?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do religions say to us when life gets hard?</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traditions and practices associated with different celebrations.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Evaluating celebrations based on their cultural and religious importance.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why religions have places of worship.</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Make connections between different sacred places.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Christians interpret and use the Bible in their lives.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Evaluate the importance of the Bible for Christians and why.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people from religious and non-religious communities celebrate key festivals and why.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Compare and contrast religious and non-religious festivals.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Importance of physical spaces for spiritual practices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Identifying symbolism and ritual practices within different religions.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different religious perspectives on suffering and comfort.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Interpretation - exploring religious texts to identify teachings.</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Who is a muslim and what do they believe?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How should we care for the world and others and why does it matter?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Why do people pray?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can we learn from religions about deciding what is right and wrong?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What does it mean to be a Muslim in Britain today?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Green Religion? How and why should religious communities do more to care for the Earth?</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Gain basic knowledge about Islam, including its core beliefs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Develop critical thinking skills, questioning and considering different perspectives on Islam.</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Different ethical teachings in various religions and worldviews.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Applying ethical and religious principles to real life situations.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purpose of prayer in different religions.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Questioning - use critical thinking to explore concepts of communication and faith.</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ethical teachings within different religions and how this informs life choices.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ethical reasoning to apply religious principles to real life scenarios.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Core beliefs and practices of Islam and the opportunities and challenges they face.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Empathetic understanding - exploring concepts of religious diversity and tolerance.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different religions view the natural world and humanity's role in caring for it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Applying - using religious teachings, identify real life changes we could make and why.</w:t>
            </w:r>
          </w:p>
        </w:tc>
      </w:tr>
      <w:tr>
        <w:trPr>
          <w:cantSplit w:val="0"/>
          <w:trHeight w:val="400" w:hRule="atLeast"/>
          <w:tblHeader w:val="0"/>
        </w:trPr>
        <w:tc>
          <w:tcPr>
            <w:gridSpan w:val="17"/>
            <w:shd w:fill="d9d2e9"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Personal Knowledge</w:t>
            </w:r>
          </w:p>
        </w:tc>
      </w:tr>
      <w:tr>
        <w:trPr>
          <w:cantSplit w:val="0"/>
          <w:trHeight w:val="400" w:hRule="atLeast"/>
          <w:tblHeader w:val="0"/>
        </w:trPr>
        <w:tc>
          <w:tcPr>
            <w:gridSpan w:val="17"/>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Self-reflection:</w:t>
            </w:r>
            <w:r w:rsidDel="00000000" w:rsidR="00000000" w:rsidRPr="00000000">
              <w:rPr>
                <w:rFonts w:ascii="Pangolin" w:cs="Pangolin" w:eastAsia="Pangolin" w:hAnsi="Pangolin"/>
                <w:sz w:val="20"/>
                <w:szCs w:val="20"/>
                <w:rtl w:val="0"/>
              </w:rPr>
              <w:t xml:space="preserve"> Children will be encouraged to reflect on their own values and beliefs, considering how they relate to the ideas they encounter in RE lessons.</w:t>
            </w:r>
          </w:p>
          <w:p w:rsidR="00000000" w:rsidDel="00000000" w:rsidP="00000000" w:rsidRDefault="00000000" w:rsidRPr="00000000" w14:paraId="0000010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Understanding:</w:t>
            </w:r>
            <w:r w:rsidDel="00000000" w:rsidR="00000000" w:rsidRPr="00000000">
              <w:rPr>
                <w:rFonts w:ascii="Pangolin" w:cs="Pangolin" w:eastAsia="Pangolin" w:hAnsi="Pangolin"/>
                <w:sz w:val="20"/>
                <w:szCs w:val="20"/>
                <w:rtl w:val="0"/>
              </w:rPr>
              <w:t xml:space="preserve"> They will develop a deeper understanding of their own religion (if any) and gain respect for the beliefs and practices of others.</w:t>
            </w:r>
          </w:p>
          <w:p w:rsidR="00000000" w:rsidDel="00000000" w:rsidP="00000000" w:rsidRDefault="00000000" w:rsidRPr="00000000" w14:paraId="0000010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Meaning-making</w:t>
            </w:r>
            <w:r w:rsidDel="00000000" w:rsidR="00000000" w:rsidRPr="00000000">
              <w:rPr>
                <w:rFonts w:ascii="Pangolin" w:cs="Pangolin" w:eastAsia="Pangolin" w:hAnsi="Pangolin"/>
                <w:sz w:val="20"/>
                <w:szCs w:val="20"/>
                <w:rtl w:val="0"/>
              </w:rPr>
              <w:t xml:space="preserve">: RE lessons can help children develop a sense of meaning and purpose in life by exploring different religious perspectives on big questions about existence and morality.</w:t>
            </w:r>
          </w:p>
          <w:p w:rsidR="00000000" w:rsidDel="00000000" w:rsidP="00000000" w:rsidRDefault="00000000" w:rsidRPr="00000000" w14:paraId="0000010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Empathy and Tolerance:</w:t>
            </w:r>
            <w:r w:rsidDel="00000000" w:rsidR="00000000" w:rsidRPr="00000000">
              <w:rPr>
                <w:rFonts w:ascii="Pangolin" w:cs="Pangolin" w:eastAsia="Pangolin" w:hAnsi="Pangolin"/>
                <w:sz w:val="20"/>
                <w:szCs w:val="20"/>
                <w:rtl w:val="0"/>
              </w:rPr>
              <w:t xml:space="preserve"> By learning about diverse religions and cultures, children can develop empathy and tolerance for others who hold different beliefs.</w:t>
            </w:r>
          </w:p>
          <w:p w:rsidR="00000000" w:rsidDel="00000000" w:rsidP="00000000" w:rsidRDefault="00000000" w:rsidRPr="00000000" w14:paraId="0000010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Self-confidence:</w:t>
            </w:r>
            <w:r w:rsidDel="00000000" w:rsidR="00000000" w:rsidRPr="00000000">
              <w:rPr>
                <w:rFonts w:ascii="Pangolin" w:cs="Pangolin" w:eastAsia="Pangolin" w:hAnsi="Pangolin"/>
                <w:sz w:val="20"/>
                <w:szCs w:val="20"/>
                <w:rtl w:val="0"/>
              </w:rPr>
              <w:t xml:space="preserve"> By engaging in discussions and expressing their own thoughts in RE lessons, children can develop their confidence in communicating their ideas.</w:t>
            </w:r>
          </w:p>
          <w:p w:rsidR="00000000" w:rsidDel="00000000" w:rsidP="00000000" w:rsidRDefault="00000000" w:rsidRPr="00000000" w14:paraId="0000010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Critical thinking:</w:t>
            </w:r>
            <w:r w:rsidDel="00000000" w:rsidR="00000000" w:rsidRPr="00000000">
              <w:rPr>
                <w:rFonts w:ascii="Pangolin" w:cs="Pangolin" w:eastAsia="Pangolin" w:hAnsi="Pangolin"/>
                <w:sz w:val="20"/>
                <w:szCs w:val="20"/>
                <w:rtl w:val="0"/>
              </w:rPr>
              <w:t xml:space="preserve"> RE encourages students to question and analyse different religious viewpoints, fostering critical thinking skills.</w:t>
            </w:r>
          </w:p>
        </w:tc>
      </w:tr>
    </w:tbl>
    <w:p w:rsidR="00000000" w:rsidDel="00000000" w:rsidP="00000000" w:rsidRDefault="00000000" w:rsidRPr="00000000" w14:paraId="00000120">
      <w:pPr>
        <w:pageBreakBefore w:val="0"/>
        <w:rPr>
          <w:sz w:val="20"/>
          <w:szCs w:val="20"/>
        </w:rPr>
      </w:pPr>
      <w:r w:rsidDel="00000000" w:rsidR="00000000" w:rsidRPr="00000000">
        <w:rPr>
          <w:rtl w:val="0"/>
        </w:rPr>
      </w:r>
    </w:p>
    <w:tbl>
      <w:tblPr>
        <w:tblStyle w:val="Table2"/>
        <w:tblW w:w="209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gridCol w:w="6977"/>
        <w:tblGridChange w:id="0">
          <w:tblGrid>
            <w:gridCol w:w="6977"/>
            <w:gridCol w:w="6977"/>
            <w:gridCol w:w="6977"/>
          </w:tblGrid>
        </w:tblGridChange>
      </w:tblGrid>
      <w:tr>
        <w:trPr>
          <w:cantSplit w:val="0"/>
          <w:trHeight w:val="400" w:hRule="atLeast"/>
          <w:tblHeader w:val="0"/>
        </w:trPr>
        <w:tc>
          <w:tcPr>
            <w:gridSpan w:val="3"/>
            <w:shd w:fill="b4a7d6"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Vocabulary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Faith, community, belonging, believe, different, similar, special, sacred, tradition, celebrate, culture, Muslim, Islam, mosque, Allah, Quran, prayer, Ramadan. Christian, believe, God, Jesus, Bible, church, prayer, love, forgive, heaven, sacred, worship, respect, care, world, others, right, wrong.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Christian, Britain, today, challenge, opportunity, Hindu, karma, dharma, reincarnation, righteous, Bible, important, interpret, evaluate, festival, religious, non-religious, celebrate, compare, contrast, prayer, purpose, right, wrong, religion, ethical, choices, teaching, inform, scenario, 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Christian, God, exist, evidence, faith, religion, express, art, architecture, charity, generosity, experience, belief, system, artistic, tradition, social action, critical thinking, strength, weakness, worship, everywhere, space, spiritual, practice, symbol, ritual, suffering, comfort, perspective, Muslim, Britain, Green Religion, Earth, care, community, belief, practice, Islam, opportunity, challenge, empathy, diversity, tolerance, natural world, humanity, role</w:t>
            </w:r>
          </w:p>
        </w:tc>
      </w:tr>
    </w:tbl>
    <w:p w:rsidR="00000000" w:rsidDel="00000000" w:rsidP="00000000" w:rsidRDefault="00000000" w:rsidRPr="00000000" w14:paraId="00000127">
      <w:pPr>
        <w:pageBreakBefore w:val="0"/>
        <w:rPr>
          <w:sz w:val="20"/>
          <w:szCs w:val="20"/>
        </w:rPr>
      </w:pPr>
      <w:r w:rsidDel="00000000" w:rsidR="00000000" w:rsidRPr="00000000">
        <w:rPr>
          <w:rtl w:val="0"/>
        </w:rPr>
      </w:r>
    </w:p>
    <w:p w:rsidR="00000000" w:rsidDel="00000000" w:rsidP="00000000" w:rsidRDefault="00000000" w:rsidRPr="00000000" w14:paraId="00000128">
      <w:pPr>
        <w:pageBreakBefore w:val="0"/>
        <w:rPr>
          <w:sz w:val="20"/>
          <w:szCs w:val="20"/>
        </w:rPr>
      </w:pPr>
      <w:r w:rsidDel="00000000" w:rsidR="00000000" w:rsidRPr="00000000">
        <w:rPr>
          <w:rtl w:val="0"/>
        </w:rPr>
      </w:r>
    </w:p>
    <w:sectPr>
      <w:footerReference r:id="rId6"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t xml:space="preserve">Created by Jake Reeves-Kemp</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