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7323" w14:textId="0B3749DE" w:rsidR="00202E19" w:rsidRDefault="009B2E97" w:rsidP="00202E19">
      <w:pPr>
        <w:rPr>
          <w:b/>
          <w:bCs/>
        </w:rPr>
      </w:pPr>
      <w:r>
        <w:rPr>
          <w:noProof/>
        </w:rPr>
        <mc:AlternateContent>
          <mc:Choice Requires="wps">
            <w:drawing>
              <wp:anchor distT="45720" distB="45720" distL="114300" distR="114300" simplePos="0" relativeHeight="251659264" behindDoc="0" locked="0" layoutInCell="1" allowOverlap="1" wp14:anchorId="7BDD304B" wp14:editId="69862AE6">
                <wp:simplePos x="0" y="0"/>
                <wp:positionH relativeFrom="margin">
                  <wp:posOffset>3759835</wp:posOffset>
                </wp:positionH>
                <wp:positionV relativeFrom="paragraph">
                  <wp:posOffset>249238</wp:posOffset>
                </wp:positionV>
                <wp:extent cx="2876550" cy="4330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33070"/>
                        </a:xfrm>
                        <a:prstGeom prst="rect">
                          <a:avLst/>
                        </a:prstGeom>
                        <a:solidFill>
                          <a:srgbClr val="FFFFFF"/>
                        </a:solidFill>
                        <a:ln w="9525">
                          <a:solidFill>
                            <a:srgbClr val="000000"/>
                          </a:solidFill>
                          <a:miter lim="800000"/>
                          <a:headEnd/>
                          <a:tailEnd/>
                        </a:ln>
                      </wps:spPr>
                      <wps:txbx>
                        <w:txbxContent>
                          <w:p w14:paraId="550BCC3A" w14:textId="0184A1B0" w:rsidR="00D56AD1" w:rsidRPr="00D56AD1" w:rsidRDefault="00D56AD1" w:rsidP="00D56AD1">
                            <w:pPr>
                              <w:jc w:val="center"/>
                              <w:rPr>
                                <w:sz w:val="36"/>
                                <w:szCs w:val="36"/>
                              </w:rPr>
                            </w:pPr>
                            <w:r w:rsidRPr="00D56AD1">
                              <w:rPr>
                                <w:b/>
                                <w:bCs/>
                                <w:sz w:val="36"/>
                                <w:szCs w:val="36"/>
                              </w:rPr>
                              <w:t>Music Development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D304B" id="_x0000_t202" coordsize="21600,21600" o:spt="202" path="m,l,21600r21600,l21600,xe">
                <v:stroke joinstyle="miter"/>
                <v:path gradientshapeok="t" o:connecttype="rect"/>
              </v:shapetype>
              <v:shape id="Text Box 2" o:spid="_x0000_s1026" type="#_x0000_t202" style="position:absolute;margin-left:296.05pt;margin-top:19.65pt;width:226.5pt;height:34.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uREQIAAB8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">
                <v:textbox>
                  <w:txbxContent>
                    <w:p w14:paraId="550BCC3A" w14:textId="0184A1B0" w:rsidR="00D56AD1" w:rsidRPr="00D56AD1" w:rsidRDefault="00D56AD1" w:rsidP="00D56AD1">
                      <w:pPr>
                        <w:jc w:val="center"/>
                        <w:rPr>
                          <w:sz w:val="36"/>
                          <w:szCs w:val="36"/>
                        </w:rPr>
                      </w:pPr>
                      <w:r w:rsidRPr="00D56AD1">
                        <w:rPr>
                          <w:b/>
                          <w:bCs/>
                          <w:sz w:val="36"/>
                          <w:szCs w:val="36"/>
                        </w:rPr>
                        <w:t>Music Development Plan</w:t>
                      </w:r>
                    </w:p>
                  </w:txbxContent>
                </v:textbox>
                <w10:wrap type="square" anchorx="margin"/>
              </v:shape>
            </w:pict>
          </mc:Fallback>
        </mc:AlternateContent>
      </w:r>
      <w:r w:rsidR="00202E19">
        <w:rPr>
          <w:noProof/>
          <w:bdr w:val="none" w:sz="0" w:space="0" w:color="auto" w:frame="1"/>
        </w:rPr>
        <w:drawing>
          <wp:anchor distT="0" distB="0" distL="114300" distR="114300" simplePos="0" relativeHeight="251660288" behindDoc="1" locked="0" layoutInCell="1" allowOverlap="1" wp14:anchorId="3FF376B8" wp14:editId="48D5FC49">
            <wp:simplePos x="0" y="0"/>
            <wp:positionH relativeFrom="margin">
              <wp:posOffset>1269365</wp:posOffset>
            </wp:positionH>
            <wp:positionV relativeFrom="paragraph">
              <wp:posOffset>317</wp:posOffset>
            </wp:positionV>
            <wp:extent cx="2038350" cy="745490"/>
            <wp:effectExtent l="0" t="0" r="0" b="0"/>
            <wp:wrapTight wrapText="bothSides">
              <wp:wrapPolygon edited="0">
                <wp:start x="0" y="0"/>
                <wp:lineTo x="0" y="20974"/>
                <wp:lineTo x="21398" y="20974"/>
                <wp:lineTo x="21398" y="0"/>
                <wp:lineTo x="0" y="0"/>
              </wp:wrapPolygon>
            </wp:wrapTight>
            <wp:docPr id="2" name="Picture 2"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primary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74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0DEFD" w14:textId="399E4A75" w:rsidR="00202E19" w:rsidRDefault="00202E19" w:rsidP="00202E19">
      <w:pPr>
        <w:rPr>
          <w:b/>
          <w:bCs/>
        </w:rPr>
      </w:pPr>
    </w:p>
    <w:p w14:paraId="314BD588" w14:textId="77777777" w:rsidR="00042108" w:rsidRDefault="00042108" w:rsidP="00202E19"/>
    <w:p w14:paraId="7F3A7FA0" w14:textId="77777777" w:rsidR="00042108" w:rsidRDefault="00042108" w:rsidP="00202E19"/>
    <w:p w14:paraId="2E9BBE3E" w14:textId="5B289CE9" w:rsidR="00D56AD1" w:rsidRDefault="00042108">
      <w:pPr>
        <w:rPr>
          <w:rFonts w:ascii="Times New Roman" w:hAnsi="Times New Roman" w:cs="Times New Roman"/>
          <w:color w:val="4C94D8" w:themeColor="text2" w:themeTint="80"/>
          <w:sz w:val="40"/>
          <w:szCs w:val="40"/>
        </w:rPr>
      </w:pPr>
      <w:r w:rsidRPr="00042108">
        <w:rPr>
          <w:rFonts w:ascii="Times New Roman" w:hAnsi="Times New Roman" w:cs="Times New Roman"/>
          <w:color w:val="4C94D8" w:themeColor="text2" w:themeTint="80"/>
          <w:sz w:val="40"/>
          <w:szCs w:val="40"/>
        </w:rPr>
        <w:t>Overview</w:t>
      </w:r>
    </w:p>
    <w:p w14:paraId="40AD1F05" w14:textId="77777777" w:rsidR="009B2E97" w:rsidRPr="009B2E97" w:rsidRDefault="009B2E97">
      <w:pPr>
        <w:rPr>
          <w:rFonts w:ascii="Times New Roman" w:hAnsi="Times New Roman" w:cs="Times New Roman"/>
          <w:color w:val="4C94D8" w:themeColor="text2" w:themeTint="80"/>
          <w:sz w:val="40"/>
          <w:szCs w:val="40"/>
        </w:rPr>
      </w:pPr>
    </w:p>
    <w:tbl>
      <w:tblPr>
        <w:tblStyle w:val="TableGrid"/>
        <w:tblW w:w="0" w:type="auto"/>
        <w:tblLook w:val="04A0" w:firstRow="1" w:lastRow="0" w:firstColumn="1" w:lastColumn="0" w:noHBand="0" w:noVBand="1"/>
      </w:tblPr>
      <w:tblGrid>
        <w:gridCol w:w="3274"/>
        <w:gridCol w:w="3274"/>
      </w:tblGrid>
      <w:tr w:rsidR="00042108" w14:paraId="583299F6" w14:textId="77777777" w:rsidTr="00EB2BAB">
        <w:trPr>
          <w:trHeight w:val="541"/>
        </w:trPr>
        <w:tc>
          <w:tcPr>
            <w:tcW w:w="3274" w:type="dxa"/>
          </w:tcPr>
          <w:p w14:paraId="35790383" w14:textId="28B11CAE" w:rsidR="00042108" w:rsidRPr="00042108" w:rsidRDefault="00042108" w:rsidP="00042108">
            <w:pPr>
              <w:jc w:val="center"/>
              <w:rPr>
                <w:rFonts w:ascii="Times New Roman" w:hAnsi="Times New Roman" w:cs="Times New Roman"/>
                <w:sz w:val="32"/>
                <w:szCs w:val="32"/>
              </w:rPr>
            </w:pPr>
            <w:r w:rsidRPr="00042108">
              <w:rPr>
                <w:rFonts w:ascii="Times New Roman" w:hAnsi="Times New Roman" w:cs="Times New Roman"/>
                <w:color w:val="4C94D8" w:themeColor="text2" w:themeTint="80"/>
                <w:sz w:val="32"/>
                <w:szCs w:val="32"/>
              </w:rPr>
              <w:t>Detail</w:t>
            </w:r>
          </w:p>
        </w:tc>
        <w:tc>
          <w:tcPr>
            <w:tcW w:w="3274" w:type="dxa"/>
          </w:tcPr>
          <w:p w14:paraId="7E889114" w14:textId="5FA30833" w:rsidR="00042108" w:rsidRPr="00042108" w:rsidRDefault="00042108" w:rsidP="00042108">
            <w:pPr>
              <w:jc w:val="center"/>
              <w:rPr>
                <w:rFonts w:ascii="Times New Roman" w:hAnsi="Times New Roman" w:cs="Times New Roman"/>
                <w:sz w:val="32"/>
                <w:szCs w:val="32"/>
              </w:rPr>
            </w:pPr>
            <w:r w:rsidRPr="00042108">
              <w:rPr>
                <w:rFonts w:ascii="Times New Roman" w:hAnsi="Times New Roman" w:cs="Times New Roman"/>
                <w:color w:val="4C94D8" w:themeColor="text2" w:themeTint="80"/>
                <w:sz w:val="32"/>
                <w:szCs w:val="32"/>
              </w:rPr>
              <w:t>Information</w:t>
            </w:r>
          </w:p>
        </w:tc>
      </w:tr>
      <w:tr w:rsidR="00042108" w14:paraId="3E2EF7DC" w14:textId="77777777" w:rsidTr="00EB2BAB">
        <w:trPr>
          <w:trHeight w:val="571"/>
        </w:trPr>
        <w:tc>
          <w:tcPr>
            <w:tcW w:w="3274" w:type="dxa"/>
          </w:tcPr>
          <w:p w14:paraId="28494936" w14:textId="6E24DAE6" w:rsidR="00042108" w:rsidRPr="00042108" w:rsidRDefault="00042108">
            <w:pPr>
              <w:rPr>
                <w:sz w:val="32"/>
                <w:szCs w:val="32"/>
              </w:rPr>
            </w:pPr>
            <w:r w:rsidRPr="00042108">
              <w:rPr>
                <w:sz w:val="32"/>
                <w:szCs w:val="32"/>
              </w:rPr>
              <w:t>Academic Year</w:t>
            </w:r>
          </w:p>
        </w:tc>
        <w:tc>
          <w:tcPr>
            <w:tcW w:w="3274" w:type="dxa"/>
          </w:tcPr>
          <w:p w14:paraId="1E8A641A" w14:textId="0A5B864F" w:rsidR="00042108" w:rsidRPr="00042108" w:rsidRDefault="00042108">
            <w:pPr>
              <w:rPr>
                <w:sz w:val="32"/>
                <w:szCs w:val="32"/>
              </w:rPr>
            </w:pPr>
            <w:r w:rsidRPr="00042108">
              <w:rPr>
                <w:sz w:val="32"/>
                <w:szCs w:val="32"/>
              </w:rPr>
              <w:t>202</w:t>
            </w:r>
            <w:r w:rsidR="00A12114">
              <w:rPr>
                <w:sz w:val="32"/>
                <w:szCs w:val="32"/>
              </w:rPr>
              <w:t>5</w:t>
            </w:r>
            <w:r w:rsidRPr="00042108">
              <w:rPr>
                <w:sz w:val="32"/>
                <w:szCs w:val="32"/>
              </w:rPr>
              <w:t>-202</w:t>
            </w:r>
            <w:r w:rsidR="00A12114">
              <w:rPr>
                <w:sz w:val="32"/>
                <w:szCs w:val="32"/>
              </w:rPr>
              <w:t>6</w:t>
            </w:r>
          </w:p>
        </w:tc>
      </w:tr>
      <w:tr w:rsidR="00042108" w14:paraId="6E39F9D0" w14:textId="77777777" w:rsidTr="00EB2BAB">
        <w:trPr>
          <w:trHeight w:val="571"/>
        </w:trPr>
        <w:tc>
          <w:tcPr>
            <w:tcW w:w="3274" w:type="dxa"/>
          </w:tcPr>
          <w:p w14:paraId="2AE79887" w14:textId="61AB03B7" w:rsidR="00042108" w:rsidRPr="00042108" w:rsidRDefault="00042108">
            <w:pPr>
              <w:rPr>
                <w:sz w:val="32"/>
                <w:szCs w:val="32"/>
              </w:rPr>
            </w:pPr>
            <w:r w:rsidRPr="00042108">
              <w:rPr>
                <w:sz w:val="32"/>
                <w:szCs w:val="32"/>
              </w:rPr>
              <w:t>Date published</w:t>
            </w:r>
          </w:p>
        </w:tc>
        <w:tc>
          <w:tcPr>
            <w:tcW w:w="3274" w:type="dxa"/>
          </w:tcPr>
          <w:p w14:paraId="11D33236" w14:textId="46497C40" w:rsidR="00042108" w:rsidRPr="00042108" w:rsidRDefault="00042108">
            <w:pPr>
              <w:rPr>
                <w:sz w:val="32"/>
                <w:szCs w:val="32"/>
              </w:rPr>
            </w:pPr>
            <w:r w:rsidRPr="00042108">
              <w:rPr>
                <w:sz w:val="32"/>
                <w:szCs w:val="32"/>
              </w:rPr>
              <w:t>November 202</w:t>
            </w:r>
            <w:r w:rsidR="00A12114">
              <w:rPr>
                <w:sz w:val="32"/>
                <w:szCs w:val="32"/>
              </w:rPr>
              <w:t>5</w:t>
            </w:r>
          </w:p>
        </w:tc>
      </w:tr>
      <w:tr w:rsidR="00042108" w14:paraId="375C61B7" w14:textId="77777777" w:rsidTr="00EB2BAB">
        <w:trPr>
          <w:trHeight w:val="571"/>
        </w:trPr>
        <w:tc>
          <w:tcPr>
            <w:tcW w:w="3274" w:type="dxa"/>
          </w:tcPr>
          <w:p w14:paraId="4131833E" w14:textId="7E06BFF6" w:rsidR="00042108" w:rsidRPr="00042108" w:rsidRDefault="00042108">
            <w:pPr>
              <w:rPr>
                <w:sz w:val="32"/>
                <w:szCs w:val="32"/>
              </w:rPr>
            </w:pPr>
            <w:r w:rsidRPr="00042108">
              <w:rPr>
                <w:sz w:val="32"/>
                <w:szCs w:val="32"/>
              </w:rPr>
              <w:t>Date reviewed</w:t>
            </w:r>
          </w:p>
        </w:tc>
        <w:tc>
          <w:tcPr>
            <w:tcW w:w="3274" w:type="dxa"/>
          </w:tcPr>
          <w:p w14:paraId="2384C3E8" w14:textId="3C77DECD" w:rsidR="00042108" w:rsidRPr="00042108" w:rsidRDefault="00042108">
            <w:pPr>
              <w:rPr>
                <w:sz w:val="32"/>
                <w:szCs w:val="32"/>
              </w:rPr>
            </w:pPr>
            <w:r w:rsidRPr="00042108">
              <w:rPr>
                <w:sz w:val="32"/>
                <w:szCs w:val="32"/>
              </w:rPr>
              <w:t>September 202</w:t>
            </w:r>
            <w:r w:rsidR="00A12114">
              <w:rPr>
                <w:sz w:val="32"/>
                <w:szCs w:val="32"/>
              </w:rPr>
              <w:t>6</w:t>
            </w:r>
          </w:p>
        </w:tc>
      </w:tr>
      <w:tr w:rsidR="00042108" w14:paraId="4CD398D7" w14:textId="77777777" w:rsidTr="00EB2BAB">
        <w:trPr>
          <w:trHeight w:val="590"/>
        </w:trPr>
        <w:tc>
          <w:tcPr>
            <w:tcW w:w="3274" w:type="dxa"/>
          </w:tcPr>
          <w:p w14:paraId="6E1D796D" w14:textId="68385889" w:rsidR="00042108" w:rsidRPr="00042108" w:rsidRDefault="00042108">
            <w:pPr>
              <w:rPr>
                <w:sz w:val="32"/>
                <w:szCs w:val="32"/>
              </w:rPr>
            </w:pPr>
            <w:r w:rsidRPr="00042108">
              <w:rPr>
                <w:sz w:val="32"/>
                <w:szCs w:val="32"/>
              </w:rPr>
              <w:t>Music Subject Lead</w:t>
            </w:r>
          </w:p>
        </w:tc>
        <w:tc>
          <w:tcPr>
            <w:tcW w:w="3274" w:type="dxa"/>
          </w:tcPr>
          <w:p w14:paraId="7BC84387" w14:textId="19E5E83D" w:rsidR="00042108" w:rsidRPr="00042108" w:rsidRDefault="00042108">
            <w:pPr>
              <w:rPr>
                <w:sz w:val="32"/>
                <w:szCs w:val="32"/>
              </w:rPr>
            </w:pPr>
            <w:r w:rsidRPr="00042108">
              <w:rPr>
                <w:sz w:val="32"/>
                <w:szCs w:val="32"/>
              </w:rPr>
              <w:t>Diane Martin</w:t>
            </w:r>
          </w:p>
        </w:tc>
      </w:tr>
      <w:tr w:rsidR="00042108" w14:paraId="2EFF4AB7" w14:textId="77777777" w:rsidTr="00EB2BAB">
        <w:trPr>
          <w:trHeight w:val="571"/>
        </w:trPr>
        <w:tc>
          <w:tcPr>
            <w:tcW w:w="3274" w:type="dxa"/>
          </w:tcPr>
          <w:p w14:paraId="6C9B4140" w14:textId="3A43C6BE" w:rsidR="00042108" w:rsidRPr="00042108" w:rsidRDefault="00042108">
            <w:pPr>
              <w:rPr>
                <w:sz w:val="32"/>
                <w:szCs w:val="32"/>
              </w:rPr>
            </w:pPr>
            <w:r w:rsidRPr="00042108">
              <w:rPr>
                <w:sz w:val="32"/>
                <w:szCs w:val="32"/>
              </w:rPr>
              <w:t>Local Music Hub</w:t>
            </w:r>
          </w:p>
        </w:tc>
        <w:tc>
          <w:tcPr>
            <w:tcW w:w="3274" w:type="dxa"/>
          </w:tcPr>
          <w:p w14:paraId="1B232997" w14:textId="389D5FBF" w:rsidR="00042108" w:rsidRPr="00042108" w:rsidRDefault="00042108">
            <w:pPr>
              <w:rPr>
                <w:sz w:val="32"/>
                <w:szCs w:val="32"/>
              </w:rPr>
            </w:pPr>
            <w:r w:rsidRPr="00042108">
              <w:rPr>
                <w:sz w:val="32"/>
                <w:szCs w:val="32"/>
              </w:rPr>
              <w:t>York Music Hub</w:t>
            </w:r>
          </w:p>
        </w:tc>
      </w:tr>
    </w:tbl>
    <w:p w14:paraId="13FBCBAC" w14:textId="77777777" w:rsidR="00D67EC0" w:rsidRDefault="00D67EC0"/>
    <w:p w14:paraId="294FD0BA" w14:textId="77777777" w:rsidR="009B2E97" w:rsidRDefault="009B2E97">
      <w:pPr>
        <w:rPr>
          <w:i/>
          <w:iCs/>
        </w:rPr>
      </w:pPr>
    </w:p>
    <w:p w14:paraId="03CB604B" w14:textId="760738EC" w:rsidR="009B2E97" w:rsidRDefault="00EB2BAB">
      <w:pPr>
        <w:rPr>
          <w:i/>
          <w:iCs/>
        </w:rPr>
      </w:pPr>
      <w:r w:rsidRPr="00EB2BAB">
        <w:rPr>
          <w:i/>
          <w:iCs/>
        </w:rP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w:t>
      </w:r>
    </w:p>
    <w:p w14:paraId="7093B584" w14:textId="77777777" w:rsidR="009B2E97" w:rsidRDefault="009B2E97">
      <w:pPr>
        <w:rPr>
          <w:i/>
          <w:iCs/>
        </w:rPr>
      </w:pPr>
    </w:p>
    <w:p w14:paraId="6E60051C" w14:textId="410B426E" w:rsidR="00EB2BAB" w:rsidRDefault="00EB2BAB">
      <w:pPr>
        <w:rPr>
          <w:rFonts w:ascii="Times New Roman" w:hAnsi="Times New Roman" w:cs="Times New Roman"/>
          <w:color w:val="4C94D8" w:themeColor="text2" w:themeTint="80"/>
          <w:sz w:val="40"/>
          <w:szCs w:val="40"/>
        </w:rPr>
      </w:pPr>
      <w:r>
        <w:rPr>
          <w:rFonts w:ascii="Times New Roman" w:hAnsi="Times New Roman" w:cs="Times New Roman"/>
          <w:color w:val="4C94D8" w:themeColor="text2" w:themeTint="80"/>
          <w:sz w:val="40"/>
          <w:szCs w:val="40"/>
        </w:rPr>
        <w:lastRenderedPageBreak/>
        <w:t>Curriculum</w:t>
      </w:r>
    </w:p>
    <w:p w14:paraId="09E90DAE" w14:textId="77777777" w:rsidR="006C3F3E" w:rsidRDefault="006C3F3E" w:rsidP="00EB2BAB">
      <w:pPr>
        <w:rPr>
          <w:rFonts w:cs="Times New Roman"/>
        </w:rPr>
      </w:pPr>
    </w:p>
    <w:p w14:paraId="6EF36B79" w14:textId="7560494D" w:rsidR="00EB2BAB" w:rsidRPr="00EB2BAB" w:rsidRDefault="00EB2BAB" w:rsidP="00EB2BAB">
      <w:pPr>
        <w:rPr>
          <w:rFonts w:cs="Times New Roman"/>
        </w:rPr>
      </w:pPr>
      <w:r w:rsidRPr="00EB2BAB">
        <w:rPr>
          <w:rFonts w:cs="Times New Roman"/>
        </w:rPr>
        <w:t xml:space="preserve">Music at our school incorporates the National Curriculum, Model Music Curriculum (MMC)and New National Plan for Music. </w:t>
      </w:r>
    </w:p>
    <w:p w14:paraId="0761AF0F" w14:textId="77777777" w:rsidR="0097593F" w:rsidRDefault="0097593F" w:rsidP="00EB2BAB">
      <w:pPr>
        <w:rPr>
          <w:b/>
          <w:bCs/>
        </w:rPr>
      </w:pPr>
    </w:p>
    <w:p w14:paraId="2E696D29" w14:textId="4AFC76C2" w:rsidR="00EB2BAB" w:rsidRDefault="00EB2BAB" w:rsidP="00EB2BAB">
      <w:r w:rsidRPr="00654328">
        <w:rPr>
          <w:b/>
          <w:bCs/>
        </w:rPr>
        <w:t>Intent:</w:t>
      </w:r>
      <w:r>
        <w:t xml:space="preserve"> Music is highly valued at Haxby Road Primary Academy. We believe that all children should have access to a high-quality music education that engages and inspires them and provides opportunities to develop their musical potential through performing, composing, listening and appraising. We understand that music makes a key contribution to each child’s personal, social and emotional development and to their growth as confident individuals capable of developing their ‘own voice’. As our </w:t>
      </w:r>
      <w:proofErr w:type="gramStart"/>
      <w:r>
        <w:t>pupils</w:t>
      </w:r>
      <w:proofErr w:type="gramEnd"/>
      <w:r>
        <w:t xml:space="preserve"> </w:t>
      </w:r>
      <w:r w:rsidR="00D062AD">
        <w:t>progress,</w:t>
      </w:r>
      <w:r>
        <w:t xml:space="preserve"> they will develop a critical engagement with music allowing them to compose and to listen with discrimination to the best in the musical canon. We aim to foster a love of music in all children, to develop their musical creativity and to encourage them to continue to explore and enjoy music throughout their lives.</w:t>
      </w:r>
    </w:p>
    <w:p w14:paraId="1D8D932A" w14:textId="7F40A69E" w:rsidR="00EB2BAB" w:rsidRDefault="00EB2BAB" w:rsidP="00EB2BAB">
      <w:r w:rsidRPr="00654328">
        <w:rPr>
          <w:b/>
          <w:bCs/>
        </w:rPr>
        <w:t>Implementation:</w:t>
      </w:r>
      <w:r>
        <w:t xml:space="preserve"> Music is taught discretely with opportunities to link to other areas of the curriculum. Music </w:t>
      </w:r>
      <w:r w:rsidR="00D062AD">
        <w:t>opportunities</w:t>
      </w:r>
      <w:r>
        <w:t xml:space="preserve"> are also planned regularly throughout the school year. From Reception to Y6, the implementation of music is supported by a specialist music teacher. Children are given the opportunity to learn to use their voices, understand the elements of music, create their own music, learn to record music in various ways, listen to music from a range of styles and eras, use technology to explore sound, and to understand, read and perform from musical notation. In KS2, all children learn to play an instrument: Y3 recorder; Y4 ukulele; Y5 strings (violin/viola/cello) and Y6 tuned percussion. Skills and topics are on a yearly rolling program. Enrichment opportunities, including individual instrument lessons, orchestra, choir, Young Voices and concerts are available to raise the profile of music across school. All children in Year 1 and 2 perform together in a weekly singing assembly. Progression across each year group and phase </w:t>
      </w:r>
      <w:proofErr w:type="gramStart"/>
      <w:r>
        <w:t>is</w:t>
      </w:r>
      <w:proofErr w:type="gramEnd"/>
      <w:r>
        <w:t xml:space="preserve"> outlined in the progression document, along with key vocabulary, knowledge and skills that children will be taught.</w:t>
      </w:r>
    </w:p>
    <w:p w14:paraId="5B5380DB" w14:textId="77777777" w:rsidR="00EB2BAB" w:rsidRDefault="00EB2BAB" w:rsidP="00EB2BAB">
      <w:r w:rsidRPr="00654328">
        <w:rPr>
          <w:b/>
          <w:bCs/>
        </w:rPr>
        <w:t>Impact:</w:t>
      </w:r>
      <w:r>
        <w:t xml:space="preserve"> Music knowledge and skills are assessed by teaching staff throughout each term and reported at the end of the school year via each child’s school report. Assessment may be made through observation, talking with children and recording written work and performances. Music subject lead and SLT assess impact and teaching through book trawls, pupil voice, and lesson observations.</w:t>
      </w:r>
    </w:p>
    <w:p w14:paraId="35A5552C" w14:textId="77777777" w:rsidR="0056510C" w:rsidRDefault="0056510C" w:rsidP="00EB2BAB"/>
    <w:p w14:paraId="66424F1C" w14:textId="77777777" w:rsidR="002677D2" w:rsidRDefault="002677D2" w:rsidP="00EB2BAB"/>
    <w:p w14:paraId="4D729F7C" w14:textId="77777777" w:rsidR="006C3F3E" w:rsidRDefault="006C3F3E" w:rsidP="00811FF9"/>
    <w:p w14:paraId="286DCFD1" w14:textId="7E6395B1" w:rsidR="00811FF9" w:rsidRDefault="00811FF9" w:rsidP="00811FF9">
      <w:pPr>
        <w:rPr>
          <w:rFonts w:ascii="Times New Roman" w:hAnsi="Times New Roman" w:cs="Times New Roman"/>
          <w:color w:val="4C94D8" w:themeColor="text2" w:themeTint="80"/>
          <w:sz w:val="40"/>
          <w:szCs w:val="40"/>
        </w:rPr>
      </w:pPr>
      <w:r>
        <w:rPr>
          <w:rFonts w:ascii="Times New Roman" w:hAnsi="Times New Roman" w:cs="Times New Roman"/>
          <w:color w:val="4C94D8" w:themeColor="text2" w:themeTint="80"/>
          <w:sz w:val="40"/>
          <w:szCs w:val="40"/>
        </w:rPr>
        <w:lastRenderedPageBreak/>
        <w:t xml:space="preserve">Our weekly music offer </w:t>
      </w:r>
    </w:p>
    <w:p w14:paraId="54CB4A35" w14:textId="62C486A2" w:rsidR="0056510C" w:rsidRDefault="0056510C" w:rsidP="0056510C">
      <w:pPr>
        <w:rPr>
          <w:b/>
          <w:bCs/>
          <w:u w:val="single"/>
        </w:rPr>
      </w:pPr>
    </w:p>
    <w:p w14:paraId="13AE8019" w14:textId="7E8656BD" w:rsidR="00D55558" w:rsidRDefault="00D55558" w:rsidP="00D55558">
      <w:pPr>
        <w:tabs>
          <w:tab w:val="num" w:pos="720"/>
        </w:tabs>
      </w:pPr>
      <w:r w:rsidRPr="00D55558">
        <w:t xml:space="preserve">Every child receives </w:t>
      </w:r>
      <w:r>
        <w:t xml:space="preserve">a weekly </w:t>
      </w:r>
      <w:r w:rsidR="00D062AD">
        <w:t>45–60-minute</w:t>
      </w:r>
      <w:r>
        <w:t xml:space="preserve"> music lesson with </w:t>
      </w:r>
      <w:r w:rsidR="007B1E6A">
        <w:t>a</w:t>
      </w:r>
      <w:r>
        <w:t xml:space="preserve"> music specialist (</w:t>
      </w:r>
      <w:r w:rsidR="007B1E6A">
        <w:t xml:space="preserve">the </w:t>
      </w:r>
      <w:r>
        <w:t xml:space="preserve">music lead). </w:t>
      </w:r>
    </w:p>
    <w:p w14:paraId="31B7423C" w14:textId="4F14B1B0" w:rsidR="00D55558" w:rsidRDefault="007B1E6A" w:rsidP="00D55558">
      <w:pPr>
        <w:tabs>
          <w:tab w:val="num" w:pos="720"/>
        </w:tabs>
      </w:pPr>
      <w:r>
        <w:t>KS1 children</w:t>
      </w:r>
      <w:r w:rsidR="00D55558">
        <w:t xml:space="preserve"> receive a weekly singing assembly.</w:t>
      </w:r>
    </w:p>
    <w:p w14:paraId="25F14B39" w14:textId="108AE4E9" w:rsidR="00D55558" w:rsidRDefault="00D55558" w:rsidP="00D55558">
      <w:pPr>
        <w:tabs>
          <w:tab w:val="num" w:pos="720"/>
        </w:tabs>
      </w:pPr>
      <w:r>
        <w:t>KS2 children receive whole class ensemble training on various instruments throughout the year as part of their music lessons.</w:t>
      </w:r>
    </w:p>
    <w:p w14:paraId="0AF71579" w14:textId="77777777" w:rsidR="0097593F" w:rsidRDefault="0097593F" w:rsidP="00D55558">
      <w:pPr>
        <w:tabs>
          <w:tab w:val="num" w:pos="720"/>
        </w:tabs>
      </w:pPr>
    </w:p>
    <w:p w14:paraId="2B30FD4D" w14:textId="69A309E9" w:rsidR="0097593F" w:rsidRDefault="007B1E6A" w:rsidP="00D55558">
      <w:pPr>
        <w:tabs>
          <w:tab w:val="num" w:pos="720"/>
        </w:tabs>
      </w:pPr>
      <w:r>
        <w:t>Through our music offer we aim to ensure that all pupils:</w:t>
      </w:r>
    </w:p>
    <w:p w14:paraId="56023E4D" w14:textId="11E1D104" w:rsidR="007B1E6A" w:rsidRDefault="007B1E6A" w:rsidP="007B1E6A">
      <w:pPr>
        <w:pStyle w:val="ListParagraph"/>
        <w:numPr>
          <w:ilvl w:val="0"/>
          <w:numId w:val="2"/>
        </w:numPr>
        <w:tabs>
          <w:tab w:val="num" w:pos="720"/>
        </w:tabs>
      </w:pPr>
      <w:r w:rsidRPr="007B1E6A">
        <w:t>Learn to sing and to use their voices, to create and compose music on their own and with others</w:t>
      </w:r>
    </w:p>
    <w:p w14:paraId="365F10CA" w14:textId="5B2799A4" w:rsidR="007B1E6A" w:rsidRDefault="007B1E6A" w:rsidP="007B1E6A">
      <w:pPr>
        <w:pStyle w:val="ListParagraph"/>
        <w:numPr>
          <w:ilvl w:val="0"/>
          <w:numId w:val="2"/>
        </w:numPr>
        <w:tabs>
          <w:tab w:val="num" w:pos="720"/>
        </w:tabs>
      </w:pPr>
      <w:r>
        <w:t>L</w:t>
      </w:r>
      <w:r w:rsidRPr="007B1E6A">
        <w:t xml:space="preserve">earn </w:t>
      </w:r>
      <w:r>
        <w:t xml:space="preserve">to play </w:t>
      </w:r>
      <w:r w:rsidRPr="007B1E6A">
        <w:t>a musical instrument</w:t>
      </w:r>
    </w:p>
    <w:p w14:paraId="09C00394" w14:textId="65E31A28" w:rsidR="007B1E6A" w:rsidRDefault="007B1E6A" w:rsidP="007B1E6A">
      <w:pPr>
        <w:pStyle w:val="ListParagraph"/>
        <w:numPr>
          <w:ilvl w:val="0"/>
          <w:numId w:val="2"/>
        </w:numPr>
        <w:tabs>
          <w:tab w:val="num" w:pos="720"/>
        </w:tabs>
      </w:pPr>
      <w:r w:rsidRPr="007B1E6A">
        <w:t>Perform, listen to, review and evaluate music across a range of historical periods, genres, styles and traditions, including the works of the great composers and musicians</w:t>
      </w:r>
    </w:p>
    <w:p w14:paraId="2CA013AB" w14:textId="7457DA15" w:rsidR="007B1E6A" w:rsidRDefault="007B1E6A" w:rsidP="007B1E6A">
      <w:pPr>
        <w:pStyle w:val="ListParagraph"/>
        <w:numPr>
          <w:ilvl w:val="0"/>
          <w:numId w:val="2"/>
        </w:numPr>
        <w:tabs>
          <w:tab w:val="num" w:pos="720"/>
        </w:tabs>
      </w:pPr>
      <w:r w:rsidRPr="007B1E6A">
        <w:t>Understand and explore how music is created, produced and communicated, including through the inter-related dimensions: pitch, duration, dynamics, tempo, timbre, texture, structure and appropriate musical notations.</w:t>
      </w:r>
    </w:p>
    <w:p w14:paraId="19CDF97D" w14:textId="69EC6D1D" w:rsidR="007B1E6A" w:rsidRDefault="007B1E6A" w:rsidP="007B1E6A">
      <w:pPr>
        <w:pStyle w:val="ListParagraph"/>
        <w:numPr>
          <w:ilvl w:val="0"/>
          <w:numId w:val="2"/>
        </w:numPr>
        <w:tabs>
          <w:tab w:val="num" w:pos="720"/>
        </w:tabs>
      </w:pPr>
      <w:r>
        <w:t>U</w:t>
      </w:r>
      <w:r w:rsidRPr="007B1E6A">
        <w:t>se technology appropriately</w:t>
      </w:r>
    </w:p>
    <w:p w14:paraId="3D6C7DBA" w14:textId="1B0786F0" w:rsidR="002677D2" w:rsidRDefault="002677D2" w:rsidP="002677D2">
      <w:pPr>
        <w:pStyle w:val="ListParagraph"/>
        <w:numPr>
          <w:ilvl w:val="0"/>
          <w:numId w:val="2"/>
        </w:numPr>
        <w:tabs>
          <w:tab w:val="num" w:pos="720"/>
        </w:tabs>
      </w:pPr>
      <w:r>
        <w:t>Have regular performance opportunities</w:t>
      </w:r>
    </w:p>
    <w:p w14:paraId="2EA021BB" w14:textId="06379DB2" w:rsidR="002677D2" w:rsidRDefault="002677D2" w:rsidP="002677D2">
      <w:pPr>
        <w:tabs>
          <w:tab w:val="num" w:pos="720"/>
        </w:tabs>
      </w:pPr>
      <w:r w:rsidRPr="002677D2">
        <w:t>Through music, our curriculum helps children develop transferable skills such as team-working, leadership, creative thinking, problem-solving, decision-making, and presentation and performance skills. These skills are vital to children’s development as learners and have a wider application in their general lives outside and beyond school.</w:t>
      </w:r>
    </w:p>
    <w:p w14:paraId="78D9F5B9" w14:textId="49518BAC" w:rsidR="002677D2" w:rsidRDefault="002677D2" w:rsidP="002677D2">
      <w:pPr>
        <w:tabs>
          <w:tab w:val="num" w:pos="720"/>
        </w:tabs>
      </w:pPr>
      <w:r w:rsidRPr="002677D2">
        <w:t>SEND - We strive to remove barriers to learning for pupils with SEND. Adopting a positive and proactive approach ensure</w:t>
      </w:r>
      <w:r w:rsidR="00811FF9">
        <w:t>s</w:t>
      </w:r>
      <w:r w:rsidRPr="002677D2">
        <w:t xml:space="preserve"> that children with SEND </w:t>
      </w:r>
      <w:proofErr w:type="gramStart"/>
      <w:r w:rsidRPr="002677D2">
        <w:t>are able to</w:t>
      </w:r>
      <w:proofErr w:type="gramEnd"/>
      <w:r w:rsidRPr="002677D2">
        <w:t xml:space="preserve"> express themselves and take an active part in lessons. Explicit instructions and scaffolding </w:t>
      </w:r>
      <w:r w:rsidR="00D062AD" w:rsidRPr="002677D2">
        <w:t>enable</w:t>
      </w:r>
      <w:r w:rsidRPr="002677D2">
        <w:t xml:space="preserve"> all pupils to achieve and succeed in music.</w:t>
      </w:r>
    </w:p>
    <w:p w14:paraId="1CAEFC27" w14:textId="77777777" w:rsidR="00811FF9" w:rsidRDefault="00811FF9" w:rsidP="002677D2">
      <w:pPr>
        <w:tabs>
          <w:tab w:val="num" w:pos="720"/>
        </w:tabs>
      </w:pPr>
    </w:p>
    <w:p w14:paraId="6E3860FA" w14:textId="77777777" w:rsidR="00811FF9" w:rsidRDefault="00811FF9" w:rsidP="002677D2">
      <w:pPr>
        <w:tabs>
          <w:tab w:val="num" w:pos="720"/>
        </w:tabs>
      </w:pPr>
    </w:p>
    <w:p w14:paraId="5021BEDE" w14:textId="2BF44FC9" w:rsidR="002677D2" w:rsidRDefault="002677D2" w:rsidP="002677D2">
      <w:pPr>
        <w:rPr>
          <w:rFonts w:ascii="Times New Roman" w:hAnsi="Times New Roman" w:cs="Times New Roman"/>
          <w:color w:val="4C94D8" w:themeColor="text2" w:themeTint="80"/>
          <w:sz w:val="40"/>
          <w:szCs w:val="40"/>
        </w:rPr>
      </w:pPr>
      <w:r>
        <w:rPr>
          <w:rFonts w:ascii="Times New Roman" w:hAnsi="Times New Roman" w:cs="Times New Roman"/>
          <w:color w:val="4C94D8" w:themeColor="text2" w:themeTint="80"/>
          <w:sz w:val="40"/>
          <w:szCs w:val="40"/>
        </w:rPr>
        <w:lastRenderedPageBreak/>
        <w:t>Co-curricular Music</w:t>
      </w:r>
    </w:p>
    <w:p w14:paraId="77EB3A28" w14:textId="7E06A384" w:rsidR="00811FF9" w:rsidRDefault="00811FF9" w:rsidP="00D55558">
      <w:pPr>
        <w:tabs>
          <w:tab w:val="num" w:pos="720"/>
        </w:tabs>
      </w:pPr>
      <w:r>
        <w:t xml:space="preserve">At Haxby Road Primary Academy, we have a range of co-curricular opportunities. </w:t>
      </w:r>
    </w:p>
    <w:p w14:paraId="56A77B77" w14:textId="5DCA3BDF" w:rsidR="00811FF9" w:rsidRDefault="00811FF9" w:rsidP="00811FF9">
      <w:pPr>
        <w:pStyle w:val="ListParagraph"/>
        <w:numPr>
          <w:ilvl w:val="0"/>
          <w:numId w:val="3"/>
        </w:numPr>
        <w:tabs>
          <w:tab w:val="num" w:pos="720"/>
        </w:tabs>
      </w:pPr>
      <w:r>
        <w:t>Specialist instrumental teachers offer weekly lessons on piano, guitar, ukulele, violin and trumpet, supported by bursary funding from York Music Hub.</w:t>
      </w:r>
      <w:r w:rsidR="009502BC">
        <w:t xml:space="preserve"> Applications for lessons can be made via the music specialist or the school office.</w:t>
      </w:r>
    </w:p>
    <w:p w14:paraId="723875E5" w14:textId="212C809C" w:rsidR="00811FF9" w:rsidRDefault="00811FF9" w:rsidP="00811FF9">
      <w:pPr>
        <w:pStyle w:val="ListParagraph"/>
        <w:numPr>
          <w:ilvl w:val="0"/>
          <w:numId w:val="3"/>
        </w:numPr>
        <w:tabs>
          <w:tab w:val="num" w:pos="720"/>
        </w:tabs>
      </w:pPr>
      <w:r>
        <w:t>The school orchestra rehearses weekly and is open to all pupils</w:t>
      </w:r>
      <w:r w:rsidR="009502BC">
        <w:t xml:space="preserve"> in KS2</w:t>
      </w:r>
    </w:p>
    <w:p w14:paraId="7B0FC115" w14:textId="5D68AA3A" w:rsidR="00811FF9" w:rsidRDefault="00811FF9" w:rsidP="00811FF9">
      <w:pPr>
        <w:pStyle w:val="ListParagraph"/>
        <w:numPr>
          <w:ilvl w:val="0"/>
          <w:numId w:val="3"/>
        </w:numPr>
        <w:tabs>
          <w:tab w:val="num" w:pos="720"/>
        </w:tabs>
      </w:pPr>
      <w:r>
        <w:t>The school choir rehearses at various times throughout the year and is open to all pupils</w:t>
      </w:r>
      <w:r w:rsidR="009502BC">
        <w:t xml:space="preserve"> in KS2.</w:t>
      </w:r>
    </w:p>
    <w:p w14:paraId="015F7F8F" w14:textId="77777777" w:rsidR="00811FF9" w:rsidRDefault="00811FF9" w:rsidP="00811FF9">
      <w:pPr>
        <w:tabs>
          <w:tab w:val="num" w:pos="720"/>
        </w:tabs>
      </w:pPr>
    </w:p>
    <w:p w14:paraId="10C15E90" w14:textId="77777777" w:rsidR="009B2E97" w:rsidRDefault="009B2E97" w:rsidP="00811FF9">
      <w:pPr>
        <w:tabs>
          <w:tab w:val="num" w:pos="720"/>
        </w:tabs>
      </w:pPr>
    </w:p>
    <w:p w14:paraId="6233BF97" w14:textId="60F13347" w:rsidR="00811FF9" w:rsidRDefault="00811FF9" w:rsidP="00811FF9">
      <w:pPr>
        <w:tabs>
          <w:tab w:val="num" w:pos="720"/>
        </w:tabs>
      </w:pPr>
      <w:r>
        <w:rPr>
          <w:rFonts w:ascii="Times New Roman" w:hAnsi="Times New Roman" w:cs="Times New Roman"/>
          <w:color w:val="4C94D8" w:themeColor="text2" w:themeTint="80"/>
          <w:sz w:val="40"/>
          <w:szCs w:val="40"/>
        </w:rPr>
        <w:t>Musical experiences</w:t>
      </w:r>
      <w:r w:rsidR="00603A38">
        <w:rPr>
          <w:rFonts w:ascii="Times New Roman" w:hAnsi="Times New Roman" w:cs="Times New Roman"/>
          <w:color w:val="4C94D8" w:themeColor="text2" w:themeTint="80"/>
          <w:sz w:val="40"/>
          <w:szCs w:val="40"/>
        </w:rPr>
        <w:t xml:space="preserve"> and performance opportunities</w:t>
      </w:r>
    </w:p>
    <w:p w14:paraId="3D11D3D5" w14:textId="671FFFDB" w:rsidR="009502BC" w:rsidRDefault="009502BC" w:rsidP="00811FF9">
      <w:pPr>
        <w:tabs>
          <w:tab w:val="num" w:pos="720"/>
        </w:tabs>
      </w:pPr>
      <w:r>
        <w:t>We offer a range of musical experiences and performance opportunities for our pupils to access.</w:t>
      </w:r>
    </w:p>
    <w:p w14:paraId="45CDBE58" w14:textId="0E5A6643" w:rsidR="00811FF9" w:rsidRDefault="00811FF9" w:rsidP="009502BC">
      <w:pPr>
        <w:pStyle w:val="ListParagraph"/>
        <w:numPr>
          <w:ilvl w:val="0"/>
          <w:numId w:val="4"/>
        </w:numPr>
        <w:tabs>
          <w:tab w:val="num" w:pos="720"/>
        </w:tabs>
      </w:pPr>
      <w:r>
        <w:t xml:space="preserve">We take part each year with Young Voices, </w:t>
      </w:r>
      <w:r w:rsidR="00603A38">
        <w:t>with</w:t>
      </w:r>
      <w:r>
        <w:t xml:space="preserve"> </w:t>
      </w:r>
      <w:r w:rsidR="00603A38">
        <w:t xml:space="preserve">our </w:t>
      </w:r>
      <w:r>
        <w:t>children perform</w:t>
      </w:r>
      <w:r w:rsidR="00603A38">
        <w:t>ing</w:t>
      </w:r>
      <w:r>
        <w:t xml:space="preserve"> at Sheffield Arena.</w:t>
      </w:r>
    </w:p>
    <w:p w14:paraId="41A0D29D" w14:textId="511499AE" w:rsidR="00811FF9" w:rsidRDefault="00811FF9" w:rsidP="009502BC">
      <w:pPr>
        <w:pStyle w:val="ListParagraph"/>
        <w:numPr>
          <w:ilvl w:val="0"/>
          <w:numId w:val="4"/>
        </w:numPr>
        <w:tabs>
          <w:tab w:val="num" w:pos="720"/>
        </w:tabs>
      </w:pPr>
      <w:r>
        <w:t xml:space="preserve">We </w:t>
      </w:r>
      <w:r w:rsidR="00603A38">
        <w:t>invite yearly visits from the</w:t>
      </w:r>
      <w:r>
        <w:t xml:space="preserve"> </w:t>
      </w:r>
      <w:r w:rsidR="00603A38">
        <w:t xml:space="preserve">student-led </w:t>
      </w:r>
      <w:r>
        <w:t xml:space="preserve">Music Education Group from York University </w:t>
      </w:r>
      <w:r w:rsidR="00603A38">
        <w:t xml:space="preserve">who provide musical workshops </w:t>
      </w:r>
      <w:r w:rsidR="009502BC">
        <w:t>on</w:t>
      </w:r>
      <w:r w:rsidR="00603A38">
        <w:t xml:space="preserve"> djembe drums, samba instruments or </w:t>
      </w:r>
      <w:proofErr w:type="spellStart"/>
      <w:r w:rsidR="00603A38">
        <w:t>boomwhackers</w:t>
      </w:r>
      <w:proofErr w:type="spellEnd"/>
      <w:r w:rsidR="00603A38">
        <w:t>.</w:t>
      </w:r>
    </w:p>
    <w:p w14:paraId="18DBB405" w14:textId="0D385444" w:rsidR="00603A38" w:rsidRDefault="00603A38" w:rsidP="009502BC">
      <w:pPr>
        <w:pStyle w:val="ListParagraph"/>
        <w:numPr>
          <w:ilvl w:val="0"/>
          <w:numId w:val="4"/>
        </w:numPr>
        <w:tabs>
          <w:tab w:val="num" w:pos="720"/>
        </w:tabs>
      </w:pPr>
      <w:r>
        <w:t>We perform our annual KS2 Christmas Service at St Thomas’s Church.</w:t>
      </w:r>
    </w:p>
    <w:p w14:paraId="44C41B6C" w14:textId="2F71365C" w:rsidR="009502BC" w:rsidRDefault="009502BC" w:rsidP="009502BC">
      <w:pPr>
        <w:pStyle w:val="ListParagraph"/>
        <w:numPr>
          <w:ilvl w:val="0"/>
          <w:numId w:val="4"/>
        </w:numPr>
        <w:tabs>
          <w:tab w:val="num" w:pos="720"/>
        </w:tabs>
      </w:pPr>
      <w:r>
        <w:t>Children in Early Years and KS1 perform the Christmas Nativity each year.</w:t>
      </w:r>
    </w:p>
    <w:p w14:paraId="795E16B1" w14:textId="503B9EDA" w:rsidR="00603A38" w:rsidRDefault="00603A38" w:rsidP="009502BC">
      <w:pPr>
        <w:pStyle w:val="ListParagraph"/>
        <w:numPr>
          <w:ilvl w:val="0"/>
          <w:numId w:val="4"/>
        </w:numPr>
        <w:tabs>
          <w:tab w:val="num" w:pos="720"/>
        </w:tabs>
      </w:pPr>
      <w:r>
        <w:t>We have an annual Summer Concert giving opportunities for all</w:t>
      </w:r>
      <w:r w:rsidR="009502BC">
        <w:t xml:space="preserve"> KS2</w:t>
      </w:r>
      <w:r>
        <w:t xml:space="preserve"> children to perform as soloists, in small groups or as whole class instrumentalist</w:t>
      </w:r>
      <w:r w:rsidR="009502BC">
        <w:t>s</w:t>
      </w:r>
      <w:r>
        <w:t>.</w:t>
      </w:r>
    </w:p>
    <w:p w14:paraId="04FB4B80" w14:textId="1B15EB25" w:rsidR="00603A38" w:rsidRDefault="00603A38" w:rsidP="009502BC">
      <w:pPr>
        <w:pStyle w:val="ListParagraph"/>
        <w:numPr>
          <w:ilvl w:val="0"/>
          <w:numId w:val="4"/>
        </w:numPr>
        <w:tabs>
          <w:tab w:val="num" w:pos="720"/>
        </w:tabs>
      </w:pPr>
      <w:r>
        <w:t>We regularly host ‘Haxby Road’s Got Talent’, giving our children further opportunity to perform their skills.</w:t>
      </w:r>
    </w:p>
    <w:p w14:paraId="4A1FBD8D" w14:textId="7CC810C0" w:rsidR="00603A38" w:rsidRDefault="009502BC" w:rsidP="009502BC">
      <w:pPr>
        <w:pStyle w:val="ListParagraph"/>
        <w:numPr>
          <w:ilvl w:val="0"/>
          <w:numId w:val="4"/>
        </w:numPr>
        <w:tabs>
          <w:tab w:val="num" w:pos="720"/>
        </w:tabs>
      </w:pPr>
      <w:r>
        <w:t>Y6 perform their Leaver’s Concert in the summer term.</w:t>
      </w:r>
    </w:p>
    <w:p w14:paraId="01541B2F" w14:textId="0D162E99" w:rsidR="009502BC" w:rsidRDefault="009502BC" w:rsidP="009502BC">
      <w:pPr>
        <w:pStyle w:val="ListParagraph"/>
        <w:numPr>
          <w:ilvl w:val="0"/>
          <w:numId w:val="4"/>
        </w:numPr>
        <w:tabs>
          <w:tab w:val="num" w:pos="720"/>
        </w:tabs>
      </w:pPr>
      <w:r w:rsidRPr="009502BC">
        <w:t>Music is incorporated into a variety of activities and events within school, such as weekly assemblies, singing assemblies, classroom routines and special celebrations.</w:t>
      </w:r>
    </w:p>
    <w:p w14:paraId="2400D137" w14:textId="77777777" w:rsidR="009B2E97" w:rsidRDefault="009B2E97" w:rsidP="009B2E97">
      <w:pPr>
        <w:tabs>
          <w:tab w:val="num" w:pos="720"/>
        </w:tabs>
      </w:pPr>
    </w:p>
    <w:p w14:paraId="2DCB0452" w14:textId="77777777" w:rsidR="009B2E97" w:rsidRDefault="009B2E97" w:rsidP="009B2E97">
      <w:pPr>
        <w:tabs>
          <w:tab w:val="num" w:pos="720"/>
        </w:tabs>
      </w:pPr>
    </w:p>
    <w:p w14:paraId="7A190800" w14:textId="57169277" w:rsidR="009B2E97" w:rsidRPr="009B2E97" w:rsidRDefault="009B2E97" w:rsidP="009B2E97">
      <w:pPr>
        <w:tabs>
          <w:tab w:val="num" w:pos="720"/>
        </w:tabs>
      </w:pPr>
      <w:r>
        <w:rPr>
          <w:rFonts w:ascii="Times New Roman" w:hAnsi="Times New Roman" w:cs="Times New Roman"/>
          <w:color w:val="4C94D8" w:themeColor="text2" w:themeTint="80"/>
          <w:sz w:val="40"/>
          <w:szCs w:val="40"/>
        </w:rPr>
        <w:lastRenderedPageBreak/>
        <w:t>Future Music Development Priorities</w:t>
      </w:r>
    </w:p>
    <w:p w14:paraId="2D54D087" w14:textId="08378EB9" w:rsidR="009B2E97" w:rsidRDefault="009B2E97" w:rsidP="009B2E97">
      <w:pPr>
        <w:tabs>
          <w:tab w:val="num" w:pos="720"/>
        </w:tabs>
      </w:pPr>
      <w:r>
        <w:t xml:space="preserve">We are working on the following </w:t>
      </w:r>
      <w:r w:rsidRPr="009B2E97">
        <w:t xml:space="preserve">key areas </w:t>
      </w:r>
      <w:r>
        <w:t>this year</w:t>
      </w:r>
      <w:r w:rsidRPr="009B2E97">
        <w:t>:</w:t>
      </w:r>
    </w:p>
    <w:p w14:paraId="61756F34" w14:textId="7825D63C" w:rsidR="009B2E97" w:rsidRDefault="009B2E97" w:rsidP="009B2E97">
      <w:pPr>
        <w:pStyle w:val="ListParagraph"/>
        <w:numPr>
          <w:ilvl w:val="0"/>
          <w:numId w:val="5"/>
        </w:numPr>
        <w:tabs>
          <w:tab w:val="num" w:pos="720"/>
        </w:tabs>
      </w:pPr>
      <w:r>
        <w:t>Build up numbers of children accessing</w:t>
      </w:r>
      <w:r w:rsidR="0078190F">
        <w:t xml:space="preserve"> individual or small group</w:t>
      </w:r>
      <w:r>
        <w:t xml:space="preserve"> instrumental lessons.</w:t>
      </w:r>
    </w:p>
    <w:p w14:paraId="1386919D" w14:textId="4D8741C4" w:rsidR="009B2E97" w:rsidRDefault="009B2E97" w:rsidP="009B2E97">
      <w:pPr>
        <w:pStyle w:val="ListParagraph"/>
        <w:numPr>
          <w:ilvl w:val="0"/>
          <w:numId w:val="5"/>
        </w:numPr>
        <w:tabs>
          <w:tab w:val="num" w:pos="720"/>
        </w:tabs>
      </w:pPr>
      <w:r>
        <w:t>Increase numbers of children attending orchestra and choir.</w:t>
      </w:r>
    </w:p>
    <w:p w14:paraId="7A834DFF" w14:textId="276E3601" w:rsidR="009B2E97" w:rsidRDefault="009B2E97" w:rsidP="00D3037C">
      <w:pPr>
        <w:pStyle w:val="ListParagraph"/>
        <w:numPr>
          <w:ilvl w:val="0"/>
          <w:numId w:val="5"/>
        </w:numPr>
        <w:tabs>
          <w:tab w:val="num" w:pos="720"/>
        </w:tabs>
      </w:pPr>
      <w:r>
        <w:t xml:space="preserve">Introduce more </w:t>
      </w:r>
      <w:r w:rsidR="00A55844">
        <w:t>opportunities</w:t>
      </w:r>
      <w:r w:rsidR="00D062AD">
        <w:t xml:space="preserve"> to provide </w:t>
      </w:r>
      <w:r>
        <w:t>community-based performances.</w:t>
      </w:r>
    </w:p>
    <w:p w14:paraId="283839D3" w14:textId="233C355B" w:rsidR="009B2E97" w:rsidRDefault="009B2E97" w:rsidP="00D3037C">
      <w:pPr>
        <w:pStyle w:val="ListParagraph"/>
        <w:numPr>
          <w:ilvl w:val="0"/>
          <w:numId w:val="5"/>
        </w:numPr>
        <w:tabs>
          <w:tab w:val="num" w:pos="720"/>
        </w:tabs>
      </w:pPr>
      <w:r>
        <w:t xml:space="preserve">Look at ways of inviting more visitors </w:t>
      </w:r>
      <w:r w:rsidR="008533FE">
        <w:t xml:space="preserve">into school </w:t>
      </w:r>
      <w:r>
        <w:t>to provide musical experiences.</w:t>
      </w:r>
    </w:p>
    <w:p w14:paraId="09D1E4E7" w14:textId="5B3B1B59" w:rsidR="0097593F" w:rsidRDefault="0097593F" w:rsidP="009502BC">
      <w:pPr>
        <w:tabs>
          <w:tab w:val="num" w:pos="720"/>
        </w:tabs>
        <w:ind w:firstLine="45"/>
      </w:pPr>
    </w:p>
    <w:p w14:paraId="468F7B17" w14:textId="77777777" w:rsidR="0097593F" w:rsidRDefault="0097593F" w:rsidP="00D55558">
      <w:pPr>
        <w:tabs>
          <w:tab w:val="num" w:pos="720"/>
        </w:tabs>
      </w:pPr>
    </w:p>
    <w:p w14:paraId="74F23C81" w14:textId="77777777" w:rsidR="0097593F" w:rsidRDefault="0097593F" w:rsidP="00D55558">
      <w:pPr>
        <w:tabs>
          <w:tab w:val="num" w:pos="720"/>
        </w:tabs>
      </w:pPr>
    </w:p>
    <w:p w14:paraId="2F39D74E" w14:textId="77777777" w:rsidR="0097593F" w:rsidRDefault="0097593F" w:rsidP="00D55558">
      <w:pPr>
        <w:tabs>
          <w:tab w:val="num" w:pos="720"/>
        </w:tabs>
      </w:pPr>
    </w:p>
    <w:p w14:paraId="43CD5880" w14:textId="77777777" w:rsidR="0097593F" w:rsidRDefault="0097593F" w:rsidP="00D55558">
      <w:pPr>
        <w:tabs>
          <w:tab w:val="num" w:pos="720"/>
        </w:tabs>
      </w:pPr>
    </w:p>
    <w:p w14:paraId="3589367E" w14:textId="77777777" w:rsidR="0097593F" w:rsidRDefault="0097593F" w:rsidP="00D55558">
      <w:pPr>
        <w:tabs>
          <w:tab w:val="num" w:pos="720"/>
        </w:tabs>
      </w:pPr>
    </w:p>
    <w:p w14:paraId="4B1ACCCD" w14:textId="77777777" w:rsidR="0097593F" w:rsidRDefault="0097593F" w:rsidP="00D55558">
      <w:pPr>
        <w:tabs>
          <w:tab w:val="num" w:pos="720"/>
        </w:tabs>
      </w:pPr>
    </w:p>
    <w:p w14:paraId="679DB4F4" w14:textId="77777777" w:rsidR="0097593F" w:rsidRDefault="0097593F" w:rsidP="00D55558">
      <w:pPr>
        <w:tabs>
          <w:tab w:val="num" w:pos="720"/>
        </w:tabs>
      </w:pPr>
    </w:p>
    <w:p w14:paraId="6B985BE6" w14:textId="77777777" w:rsidR="0097593F" w:rsidRDefault="0097593F" w:rsidP="00D55558">
      <w:pPr>
        <w:tabs>
          <w:tab w:val="num" w:pos="720"/>
        </w:tabs>
      </w:pPr>
    </w:p>
    <w:p w14:paraId="5E9EF7BA" w14:textId="77777777" w:rsidR="0097593F" w:rsidRDefault="0097593F" w:rsidP="00D55558">
      <w:pPr>
        <w:tabs>
          <w:tab w:val="num" w:pos="720"/>
        </w:tabs>
      </w:pPr>
    </w:p>
    <w:p w14:paraId="2CBA84E5" w14:textId="77777777" w:rsidR="00D55558" w:rsidRDefault="00D55558" w:rsidP="00D55558">
      <w:pPr>
        <w:tabs>
          <w:tab w:val="num" w:pos="720"/>
        </w:tabs>
      </w:pPr>
    </w:p>
    <w:p w14:paraId="6DE2CA13" w14:textId="77777777" w:rsidR="00EB2BAB" w:rsidRDefault="00EB2BAB">
      <w:pPr>
        <w:rPr>
          <w:rFonts w:ascii="Times New Roman" w:hAnsi="Times New Roman" w:cs="Times New Roman"/>
          <w:color w:val="4C94D8" w:themeColor="text2" w:themeTint="80"/>
          <w:sz w:val="40"/>
          <w:szCs w:val="40"/>
        </w:rPr>
      </w:pPr>
    </w:p>
    <w:p w14:paraId="777CCE94" w14:textId="77777777" w:rsidR="00EB2BAB" w:rsidRPr="00EB2BAB" w:rsidRDefault="00EB2BAB">
      <w:pPr>
        <w:rPr>
          <w:rFonts w:ascii="Times New Roman" w:hAnsi="Times New Roman" w:cs="Times New Roman"/>
          <w:color w:val="4C94D8" w:themeColor="text2" w:themeTint="80"/>
          <w:sz w:val="40"/>
          <w:szCs w:val="40"/>
        </w:rPr>
      </w:pPr>
    </w:p>
    <w:sectPr w:rsidR="00EB2BAB" w:rsidRPr="00EB2BAB" w:rsidSect="00D56A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325BC"/>
    <w:multiLevelType w:val="hybridMultilevel"/>
    <w:tmpl w:val="6440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20C90"/>
    <w:multiLevelType w:val="hybridMultilevel"/>
    <w:tmpl w:val="3002207A"/>
    <w:lvl w:ilvl="0" w:tplc="4F864BD8">
      <w:start w:val="1"/>
      <w:numFmt w:val="bullet"/>
      <w:lvlText w:val="●"/>
      <w:lvlJc w:val="left"/>
      <w:pPr>
        <w:tabs>
          <w:tab w:val="num" w:pos="720"/>
        </w:tabs>
        <w:ind w:left="720" w:hanging="360"/>
      </w:pPr>
      <w:rPr>
        <w:rFonts w:ascii="Proxima Nova" w:hAnsi="Proxima Nova" w:hint="default"/>
      </w:rPr>
    </w:lvl>
    <w:lvl w:ilvl="1" w:tplc="280CC928" w:tentative="1">
      <w:start w:val="1"/>
      <w:numFmt w:val="bullet"/>
      <w:lvlText w:val="●"/>
      <w:lvlJc w:val="left"/>
      <w:pPr>
        <w:tabs>
          <w:tab w:val="num" w:pos="1440"/>
        </w:tabs>
        <w:ind w:left="1440" w:hanging="360"/>
      </w:pPr>
      <w:rPr>
        <w:rFonts w:ascii="Proxima Nova" w:hAnsi="Proxima Nova" w:hint="default"/>
      </w:rPr>
    </w:lvl>
    <w:lvl w:ilvl="2" w:tplc="7DEAFA16" w:tentative="1">
      <w:start w:val="1"/>
      <w:numFmt w:val="bullet"/>
      <w:lvlText w:val="●"/>
      <w:lvlJc w:val="left"/>
      <w:pPr>
        <w:tabs>
          <w:tab w:val="num" w:pos="2160"/>
        </w:tabs>
        <w:ind w:left="2160" w:hanging="360"/>
      </w:pPr>
      <w:rPr>
        <w:rFonts w:ascii="Proxima Nova" w:hAnsi="Proxima Nova" w:hint="default"/>
      </w:rPr>
    </w:lvl>
    <w:lvl w:ilvl="3" w:tplc="BD8A0376" w:tentative="1">
      <w:start w:val="1"/>
      <w:numFmt w:val="bullet"/>
      <w:lvlText w:val="●"/>
      <w:lvlJc w:val="left"/>
      <w:pPr>
        <w:tabs>
          <w:tab w:val="num" w:pos="2880"/>
        </w:tabs>
        <w:ind w:left="2880" w:hanging="360"/>
      </w:pPr>
      <w:rPr>
        <w:rFonts w:ascii="Proxima Nova" w:hAnsi="Proxima Nova" w:hint="default"/>
      </w:rPr>
    </w:lvl>
    <w:lvl w:ilvl="4" w:tplc="27A8BF74" w:tentative="1">
      <w:start w:val="1"/>
      <w:numFmt w:val="bullet"/>
      <w:lvlText w:val="●"/>
      <w:lvlJc w:val="left"/>
      <w:pPr>
        <w:tabs>
          <w:tab w:val="num" w:pos="3600"/>
        </w:tabs>
        <w:ind w:left="3600" w:hanging="360"/>
      </w:pPr>
      <w:rPr>
        <w:rFonts w:ascii="Proxima Nova" w:hAnsi="Proxima Nova" w:hint="default"/>
      </w:rPr>
    </w:lvl>
    <w:lvl w:ilvl="5" w:tplc="3D6A553A" w:tentative="1">
      <w:start w:val="1"/>
      <w:numFmt w:val="bullet"/>
      <w:lvlText w:val="●"/>
      <w:lvlJc w:val="left"/>
      <w:pPr>
        <w:tabs>
          <w:tab w:val="num" w:pos="4320"/>
        </w:tabs>
        <w:ind w:left="4320" w:hanging="360"/>
      </w:pPr>
      <w:rPr>
        <w:rFonts w:ascii="Proxima Nova" w:hAnsi="Proxima Nova" w:hint="default"/>
      </w:rPr>
    </w:lvl>
    <w:lvl w:ilvl="6" w:tplc="EDD84090" w:tentative="1">
      <w:start w:val="1"/>
      <w:numFmt w:val="bullet"/>
      <w:lvlText w:val="●"/>
      <w:lvlJc w:val="left"/>
      <w:pPr>
        <w:tabs>
          <w:tab w:val="num" w:pos="5040"/>
        </w:tabs>
        <w:ind w:left="5040" w:hanging="360"/>
      </w:pPr>
      <w:rPr>
        <w:rFonts w:ascii="Proxima Nova" w:hAnsi="Proxima Nova" w:hint="default"/>
      </w:rPr>
    </w:lvl>
    <w:lvl w:ilvl="7" w:tplc="484E3450" w:tentative="1">
      <w:start w:val="1"/>
      <w:numFmt w:val="bullet"/>
      <w:lvlText w:val="●"/>
      <w:lvlJc w:val="left"/>
      <w:pPr>
        <w:tabs>
          <w:tab w:val="num" w:pos="5760"/>
        </w:tabs>
        <w:ind w:left="5760" w:hanging="360"/>
      </w:pPr>
      <w:rPr>
        <w:rFonts w:ascii="Proxima Nova" w:hAnsi="Proxima Nova" w:hint="default"/>
      </w:rPr>
    </w:lvl>
    <w:lvl w:ilvl="8" w:tplc="37D6862A" w:tentative="1">
      <w:start w:val="1"/>
      <w:numFmt w:val="bullet"/>
      <w:lvlText w:val="●"/>
      <w:lvlJc w:val="left"/>
      <w:pPr>
        <w:tabs>
          <w:tab w:val="num" w:pos="6480"/>
        </w:tabs>
        <w:ind w:left="6480" w:hanging="360"/>
      </w:pPr>
      <w:rPr>
        <w:rFonts w:ascii="Proxima Nova" w:hAnsi="Proxima Nova" w:hint="default"/>
      </w:rPr>
    </w:lvl>
  </w:abstractNum>
  <w:abstractNum w:abstractNumId="2" w15:restartNumberingAfterBreak="0">
    <w:nsid w:val="65041085"/>
    <w:multiLevelType w:val="hybridMultilevel"/>
    <w:tmpl w:val="FAA4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3B0118"/>
    <w:multiLevelType w:val="hybridMultilevel"/>
    <w:tmpl w:val="56E0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941B2"/>
    <w:multiLevelType w:val="hybridMultilevel"/>
    <w:tmpl w:val="0A8E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919167">
    <w:abstractNumId w:val="1"/>
  </w:num>
  <w:num w:numId="2" w16cid:durableId="1631474008">
    <w:abstractNumId w:val="2"/>
  </w:num>
  <w:num w:numId="3" w16cid:durableId="59642605">
    <w:abstractNumId w:val="0"/>
  </w:num>
  <w:num w:numId="4" w16cid:durableId="594090548">
    <w:abstractNumId w:val="4"/>
  </w:num>
  <w:num w:numId="5" w16cid:durableId="118975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D1"/>
    <w:rsid w:val="00042108"/>
    <w:rsid w:val="00202E19"/>
    <w:rsid w:val="002677D2"/>
    <w:rsid w:val="0056510C"/>
    <w:rsid w:val="00565E92"/>
    <w:rsid w:val="00603A38"/>
    <w:rsid w:val="006C3F3E"/>
    <w:rsid w:val="0078190F"/>
    <w:rsid w:val="007B1E6A"/>
    <w:rsid w:val="00811FF9"/>
    <w:rsid w:val="008533FE"/>
    <w:rsid w:val="00910C69"/>
    <w:rsid w:val="009502BC"/>
    <w:rsid w:val="0097593F"/>
    <w:rsid w:val="009B2E97"/>
    <w:rsid w:val="00A12114"/>
    <w:rsid w:val="00A55844"/>
    <w:rsid w:val="00AC4CE6"/>
    <w:rsid w:val="00AF44F2"/>
    <w:rsid w:val="00D062AD"/>
    <w:rsid w:val="00D55558"/>
    <w:rsid w:val="00D56AD1"/>
    <w:rsid w:val="00D67EC0"/>
    <w:rsid w:val="00EB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49A4"/>
  <w15:chartTrackingRefBased/>
  <w15:docId w15:val="{BF1B4E5A-A276-4661-901D-2F5DE0AB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AD1"/>
    <w:rPr>
      <w:rFonts w:eastAsiaTheme="majorEastAsia" w:cstheme="majorBidi"/>
      <w:color w:val="272727" w:themeColor="text1" w:themeTint="D8"/>
    </w:rPr>
  </w:style>
  <w:style w:type="paragraph" w:styleId="Title">
    <w:name w:val="Title"/>
    <w:basedOn w:val="Normal"/>
    <w:next w:val="Normal"/>
    <w:link w:val="TitleChar"/>
    <w:uiPriority w:val="10"/>
    <w:qFormat/>
    <w:rsid w:val="00D56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AD1"/>
    <w:pPr>
      <w:spacing w:before="160"/>
      <w:jc w:val="center"/>
    </w:pPr>
    <w:rPr>
      <w:i/>
      <w:iCs/>
      <w:color w:val="404040" w:themeColor="text1" w:themeTint="BF"/>
    </w:rPr>
  </w:style>
  <w:style w:type="character" w:customStyle="1" w:styleId="QuoteChar">
    <w:name w:val="Quote Char"/>
    <w:basedOn w:val="DefaultParagraphFont"/>
    <w:link w:val="Quote"/>
    <w:uiPriority w:val="29"/>
    <w:rsid w:val="00D56AD1"/>
    <w:rPr>
      <w:i/>
      <w:iCs/>
      <w:color w:val="404040" w:themeColor="text1" w:themeTint="BF"/>
    </w:rPr>
  </w:style>
  <w:style w:type="paragraph" w:styleId="ListParagraph">
    <w:name w:val="List Paragraph"/>
    <w:basedOn w:val="Normal"/>
    <w:uiPriority w:val="34"/>
    <w:qFormat/>
    <w:rsid w:val="00D56AD1"/>
    <w:pPr>
      <w:ind w:left="720"/>
      <w:contextualSpacing/>
    </w:pPr>
  </w:style>
  <w:style w:type="character" w:styleId="IntenseEmphasis">
    <w:name w:val="Intense Emphasis"/>
    <w:basedOn w:val="DefaultParagraphFont"/>
    <w:uiPriority w:val="21"/>
    <w:qFormat/>
    <w:rsid w:val="00D56AD1"/>
    <w:rPr>
      <w:i/>
      <w:iCs/>
      <w:color w:val="0F4761" w:themeColor="accent1" w:themeShade="BF"/>
    </w:rPr>
  </w:style>
  <w:style w:type="paragraph" w:styleId="IntenseQuote">
    <w:name w:val="Intense Quote"/>
    <w:basedOn w:val="Normal"/>
    <w:next w:val="Normal"/>
    <w:link w:val="IntenseQuoteChar"/>
    <w:uiPriority w:val="30"/>
    <w:qFormat/>
    <w:rsid w:val="00D56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AD1"/>
    <w:rPr>
      <w:i/>
      <w:iCs/>
      <w:color w:val="0F4761" w:themeColor="accent1" w:themeShade="BF"/>
    </w:rPr>
  </w:style>
  <w:style w:type="character" w:styleId="IntenseReference">
    <w:name w:val="Intense Reference"/>
    <w:basedOn w:val="DefaultParagraphFont"/>
    <w:uiPriority w:val="32"/>
    <w:qFormat/>
    <w:rsid w:val="00D56AD1"/>
    <w:rPr>
      <w:b/>
      <w:bCs/>
      <w:smallCaps/>
      <w:color w:val="0F4761" w:themeColor="accent1" w:themeShade="BF"/>
      <w:spacing w:val="5"/>
    </w:rPr>
  </w:style>
  <w:style w:type="table" w:styleId="TableGrid">
    <w:name w:val="Table Grid"/>
    <w:basedOn w:val="TableNormal"/>
    <w:uiPriority w:val="39"/>
    <w:rsid w:val="0004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98251">
      <w:bodyDiv w:val="1"/>
      <w:marLeft w:val="0"/>
      <w:marRight w:val="0"/>
      <w:marTop w:val="0"/>
      <w:marBottom w:val="0"/>
      <w:divBdr>
        <w:top w:val="none" w:sz="0" w:space="0" w:color="auto"/>
        <w:left w:val="none" w:sz="0" w:space="0" w:color="auto"/>
        <w:bottom w:val="none" w:sz="0" w:space="0" w:color="auto"/>
        <w:right w:val="none" w:sz="0" w:space="0" w:color="auto"/>
      </w:divBdr>
    </w:div>
    <w:div w:id="714424201">
      <w:bodyDiv w:val="1"/>
      <w:marLeft w:val="0"/>
      <w:marRight w:val="0"/>
      <w:marTop w:val="0"/>
      <w:marBottom w:val="0"/>
      <w:divBdr>
        <w:top w:val="none" w:sz="0" w:space="0" w:color="auto"/>
        <w:left w:val="none" w:sz="0" w:space="0" w:color="auto"/>
        <w:bottom w:val="none" w:sz="0" w:space="0" w:color="auto"/>
        <w:right w:val="none" w:sz="0" w:space="0" w:color="auto"/>
      </w:divBdr>
      <w:divsChild>
        <w:div w:id="1589004518">
          <w:marLeft w:val="288"/>
          <w:marRight w:val="0"/>
          <w:marTop w:val="0"/>
          <w:marBottom w:val="0"/>
          <w:divBdr>
            <w:top w:val="none" w:sz="0" w:space="0" w:color="auto"/>
            <w:left w:val="none" w:sz="0" w:space="0" w:color="auto"/>
            <w:bottom w:val="none" w:sz="0" w:space="0" w:color="auto"/>
            <w:right w:val="none" w:sz="0" w:space="0" w:color="auto"/>
          </w:divBdr>
        </w:div>
        <w:div w:id="446898396">
          <w:marLeft w:val="288"/>
          <w:marRight w:val="0"/>
          <w:marTop w:val="0"/>
          <w:marBottom w:val="0"/>
          <w:divBdr>
            <w:top w:val="none" w:sz="0" w:space="0" w:color="auto"/>
            <w:left w:val="none" w:sz="0" w:space="0" w:color="auto"/>
            <w:bottom w:val="none" w:sz="0" w:space="0" w:color="auto"/>
            <w:right w:val="none" w:sz="0" w:space="0" w:color="auto"/>
          </w:divBdr>
        </w:div>
        <w:div w:id="1100445108">
          <w:marLeft w:val="288"/>
          <w:marRight w:val="0"/>
          <w:marTop w:val="0"/>
          <w:marBottom w:val="0"/>
          <w:divBdr>
            <w:top w:val="none" w:sz="0" w:space="0" w:color="auto"/>
            <w:left w:val="none" w:sz="0" w:space="0" w:color="auto"/>
            <w:bottom w:val="none" w:sz="0" w:space="0" w:color="auto"/>
            <w:right w:val="none" w:sz="0" w:space="0" w:color="auto"/>
          </w:divBdr>
        </w:div>
      </w:divsChild>
    </w:div>
    <w:div w:id="9652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Martin</dc:creator>
  <cp:keywords/>
  <dc:description/>
  <cp:lastModifiedBy>Mrs K Eddon (HR)</cp:lastModifiedBy>
  <cp:revision>8</cp:revision>
  <dcterms:created xsi:type="dcterms:W3CDTF">2024-11-21T17:14:00Z</dcterms:created>
  <dcterms:modified xsi:type="dcterms:W3CDTF">2026-03-23T19:52:00Z</dcterms:modified>
</cp:coreProperties>
</file>